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418" w:rsidRPr="00E571F3" w:rsidRDefault="003B3418" w:rsidP="003B3418">
      <w:pPr>
        <w:autoSpaceDE w:val="0"/>
        <w:autoSpaceDN w:val="0"/>
        <w:adjustRightInd w:val="0"/>
        <w:ind w:left="86" w:right="24" w:firstLine="180"/>
        <w:jc w:val="center"/>
        <w:rPr>
          <w:b/>
          <w:sz w:val="30"/>
          <w:lang w:val="en-US"/>
        </w:rPr>
      </w:pPr>
      <w:r w:rsidRPr="00E571F3">
        <w:rPr>
          <w:b/>
          <w:sz w:val="30"/>
          <w:lang w:val="en-US"/>
        </w:rPr>
        <w:t>The Nuclear Tone</w:t>
      </w:r>
    </w:p>
    <w:p w:rsidR="003B3418" w:rsidRDefault="003B3418" w:rsidP="003B3418">
      <w:pPr>
        <w:autoSpaceDE w:val="0"/>
        <w:autoSpaceDN w:val="0"/>
        <w:adjustRightInd w:val="0"/>
        <w:ind w:left="86" w:right="24" w:firstLine="180"/>
        <w:jc w:val="both"/>
        <w:rPr>
          <w:sz w:val="30"/>
          <w:lang w:val="en-US"/>
        </w:rPr>
      </w:pPr>
      <w:r>
        <w:rPr>
          <w:sz w:val="30"/>
          <w:lang w:val="en-US"/>
        </w:rPr>
        <w:t xml:space="preserve"> The nuclear tone is the most important part of the intonation pattern without which the intonation cannot exist. Phoneticians single out from 4 to 12 nuclear tones, but the majority of them agree that the following nuclear tones are most frequent and make up core intonation:</w:t>
      </w:r>
    </w:p>
    <w:p w:rsidR="003B3418" w:rsidRPr="00FE19DA" w:rsidRDefault="003B3418" w:rsidP="003B3418">
      <w:pPr>
        <w:pStyle w:val="a3"/>
        <w:numPr>
          <w:ilvl w:val="0"/>
          <w:numId w:val="1"/>
        </w:numPr>
        <w:autoSpaceDE w:val="0"/>
        <w:autoSpaceDN w:val="0"/>
        <w:adjustRightInd w:val="0"/>
        <w:ind w:right="24"/>
        <w:jc w:val="both"/>
        <w:rPr>
          <w:i/>
          <w:sz w:val="30"/>
          <w:lang w:val="en-US"/>
        </w:rPr>
      </w:pPr>
      <w:r w:rsidRPr="00FE19DA">
        <w:rPr>
          <w:i/>
          <w:sz w:val="30"/>
          <w:lang w:val="en-US"/>
        </w:rPr>
        <w:t>The Low Fall (LF)</w:t>
      </w:r>
    </w:p>
    <w:p w:rsidR="003B3418" w:rsidRPr="00FE19DA" w:rsidRDefault="003B3418" w:rsidP="003B3418">
      <w:pPr>
        <w:pStyle w:val="a3"/>
        <w:numPr>
          <w:ilvl w:val="0"/>
          <w:numId w:val="1"/>
        </w:numPr>
        <w:autoSpaceDE w:val="0"/>
        <w:autoSpaceDN w:val="0"/>
        <w:adjustRightInd w:val="0"/>
        <w:ind w:right="24"/>
        <w:jc w:val="both"/>
        <w:rPr>
          <w:i/>
          <w:sz w:val="30"/>
          <w:lang w:val="en-US"/>
        </w:rPr>
      </w:pPr>
      <w:r w:rsidRPr="00FE19DA">
        <w:rPr>
          <w:i/>
          <w:sz w:val="30"/>
          <w:lang w:val="en-US"/>
        </w:rPr>
        <w:t>The Low Rise (LR)</w:t>
      </w:r>
    </w:p>
    <w:p w:rsidR="003B3418" w:rsidRPr="00FE19DA" w:rsidRDefault="003B3418" w:rsidP="003B3418">
      <w:pPr>
        <w:pStyle w:val="a3"/>
        <w:numPr>
          <w:ilvl w:val="0"/>
          <w:numId w:val="1"/>
        </w:numPr>
        <w:autoSpaceDE w:val="0"/>
        <w:autoSpaceDN w:val="0"/>
        <w:adjustRightInd w:val="0"/>
        <w:ind w:right="24"/>
        <w:jc w:val="both"/>
        <w:rPr>
          <w:i/>
          <w:sz w:val="30"/>
          <w:lang w:val="en-US"/>
        </w:rPr>
      </w:pPr>
      <w:r w:rsidRPr="00FE19DA">
        <w:rPr>
          <w:i/>
          <w:sz w:val="30"/>
          <w:lang w:val="en-US"/>
        </w:rPr>
        <w:t>The High Fall (HF)</w:t>
      </w:r>
    </w:p>
    <w:p w:rsidR="003B3418" w:rsidRPr="00FE19DA" w:rsidRDefault="003B3418" w:rsidP="003B3418">
      <w:pPr>
        <w:pStyle w:val="a3"/>
        <w:numPr>
          <w:ilvl w:val="0"/>
          <w:numId w:val="1"/>
        </w:numPr>
        <w:autoSpaceDE w:val="0"/>
        <w:autoSpaceDN w:val="0"/>
        <w:adjustRightInd w:val="0"/>
        <w:ind w:right="24"/>
        <w:jc w:val="both"/>
        <w:rPr>
          <w:i/>
          <w:sz w:val="30"/>
          <w:lang w:val="en-US"/>
        </w:rPr>
      </w:pPr>
      <w:r w:rsidRPr="00FE19DA">
        <w:rPr>
          <w:i/>
          <w:sz w:val="30"/>
          <w:lang w:val="en-US"/>
        </w:rPr>
        <w:t>The High Rise (HR)</w:t>
      </w:r>
    </w:p>
    <w:p w:rsidR="003B3418" w:rsidRPr="00FE19DA" w:rsidRDefault="003B3418" w:rsidP="003B3418">
      <w:pPr>
        <w:pStyle w:val="a3"/>
        <w:numPr>
          <w:ilvl w:val="0"/>
          <w:numId w:val="1"/>
        </w:numPr>
        <w:autoSpaceDE w:val="0"/>
        <w:autoSpaceDN w:val="0"/>
        <w:adjustRightInd w:val="0"/>
        <w:ind w:right="24"/>
        <w:jc w:val="both"/>
        <w:rPr>
          <w:i/>
          <w:sz w:val="30"/>
          <w:lang w:val="en-US"/>
        </w:rPr>
      </w:pPr>
      <w:r w:rsidRPr="00FE19DA">
        <w:rPr>
          <w:i/>
          <w:sz w:val="30"/>
          <w:lang w:val="en-US"/>
        </w:rPr>
        <w:t>The Fall-Rise (FR)</w:t>
      </w:r>
    </w:p>
    <w:p w:rsidR="003B3418" w:rsidRDefault="003B3418" w:rsidP="003B3418">
      <w:pPr>
        <w:pStyle w:val="a3"/>
        <w:numPr>
          <w:ilvl w:val="0"/>
          <w:numId w:val="1"/>
        </w:numPr>
        <w:autoSpaceDE w:val="0"/>
        <w:autoSpaceDN w:val="0"/>
        <w:adjustRightInd w:val="0"/>
        <w:ind w:right="24"/>
        <w:jc w:val="both"/>
        <w:rPr>
          <w:i/>
          <w:sz w:val="30"/>
          <w:lang w:val="en-US"/>
        </w:rPr>
      </w:pPr>
      <w:r w:rsidRPr="00FE19DA">
        <w:rPr>
          <w:i/>
          <w:sz w:val="30"/>
          <w:lang w:val="en-US"/>
        </w:rPr>
        <w:t>The Rise-Fall (RF)</w:t>
      </w:r>
    </w:p>
    <w:p w:rsidR="00060AB7" w:rsidRPr="00FE19DA" w:rsidRDefault="00060AB7" w:rsidP="003B3418">
      <w:pPr>
        <w:pStyle w:val="a3"/>
        <w:numPr>
          <w:ilvl w:val="0"/>
          <w:numId w:val="1"/>
        </w:numPr>
        <w:autoSpaceDE w:val="0"/>
        <w:autoSpaceDN w:val="0"/>
        <w:adjustRightInd w:val="0"/>
        <w:ind w:right="24"/>
        <w:jc w:val="both"/>
        <w:rPr>
          <w:i/>
          <w:sz w:val="30"/>
          <w:lang w:val="en-US"/>
        </w:rPr>
      </w:pPr>
      <w:r>
        <w:rPr>
          <w:i/>
          <w:sz w:val="30"/>
          <w:lang w:val="en-US"/>
        </w:rPr>
        <w:t>The Rise-Fall-Rise (RFR)</w:t>
      </w:r>
    </w:p>
    <w:p w:rsidR="003B3418" w:rsidRPr="00FE19DA" w:rsidRDefault="003B3418" w:rsidP="003B3418">
      <w:pPr>
        <w:pStyle w:val="a3"/>
        <w:numPr>
          <w:ilvl w:val="0"/>
          <w:numId w:val="1"/>
        </w:numPr>
        <w:autoSpaceDE w:val="0"/>
        <w:autoSpaceDN w:val="0"/>
        <w:adjustRightInd w:val="0"/>
        <w:ind w:right="24"/>
        <w:jc w:val="both"/>
        <w:rPr>
          <w:i/>
          <w:sz w:val="30"/>
          <w:lang w:val="en-US"/>
        </w:rPr>
      </w:pPr>
      <w:r w:rsidRPr="00FE19DA">
        <w:rPr>
          <w:i/>
          <w:sz w:val="30"/>
          <w:lang w:val="en-US"/>
        </w:rPr>
        <w:t>The Mid-Level (ML)</w:t>
      </w:r>
    </w:p>
    <w:p w:rsidR="003B3418" w:rsidRDefault="003B3418" w:rsidP="003B3418">
      <w:pPr>
        <w:autoSpaceDE w:val="0"/>
        <w:autoSpaceDN w:val="0"/>
        <w:adjustRightInd w:val="0"/>
        <w:ind w:right="24"/>
        <w:jc w:val="both"/>
        <w:rPr>
          <w:sz w:val="30"/>
          <w:lang w:val="en-US"/>
        </w:rPr>
      </w:pPr>
      <w:r>
        <w:rPr>
          <w:sz w:val="30"/>
          <w:lang w:val="en-US"/>
        </w:rPr>
        <w:t xml:space="preserve">     These tones are called </w:t>
      </w:r>
      <w:r w:rsidRPr="00FE19DA">
        <w:rPr>
          <w:i/>
          <w:sz w:val="30"/>
          <w:lang w:val="en-US"/>
        </w:rPr>
        <w:t>kinetic</w:t>
      </w:r>
      <w:r>
        <w:rPr>
          <w:sz w:val="30"/>
          <w:lang w:val="en-US"/>
        </w:rPr>
        <w:t xml:space="preserve"> or </w:t>
      </w:r>
      <w:r w:rsidRPr="00FE19DA">
        <w:rPr>
          <w:i/>
          <w:sz w:val="30"/>
          <w:lang w:val="en-US"/>
        </w:rPr>
        <w:t>moving</w:t>
      </w:r>
      <w:r>
        <w:rPr>
          <w:sz w:val="30"/>
          <w:lang w:val="en-US"/>
        </w:rPr>
        <w:t xml:space="preserve"> because the pitch of the voice moves upwards or </w:t>
      </w:r>
      <w:r w:rsidR="00D65EAC">
        <w:rPr>
          <w:sz w:val="30"/>
          <w:lang w:val="en-US"/>
        </w:rPr>
        <w:t>downwards</w:t>
      </w:r>
      <w:r>
        <w:rPr>
          <w:sz w:val="30"/>
          <w:lang w:val="en-US"/>
        </w:rPr>
        <w:t xml:space="preserve">. </w:t>
      </w:r>
    </w:p>
    <w:p w:rsidR="003B3418" w:rsidRDefault="003B3418" w:rsidP="003B3418">
      <w:pPr>
        <w:autoSpaceDE w:val="0"/>
        <w:autoSpaceDN w:val="0"/>
        <w:adjustRightInd w:val="0"/>
        <w:ind w:right="24"/>
        <w:jc w:val="center"/>
        <w:rPr>
          <w:b/>
          <w:sz w:val="30"/>
          <w:lang w:val="en-US"/>
        </w:rPr>
      </w:pPr>
      <w:r w:rsidRPr="00446740">
        <w:rPr>
          <w:b/>
          <w:sz w:val="30"/>
          <w:lang w:val="en-US"/>
        </w:rPr>
        <w:t>The Semantic Function of Nuclear Tones</w:t>
      </w:r>
      <w:r>
        <w:rPr>
          <w:b/>
          <w:sz w:val="30"/>
          <w:lang w:val="en-US"/>
        </w:rPr>
        <w:t xml:space="preserve"> in English</w:t>
      </w:r>
    </w:p>
    <w:p w:rsidR="00422324" w:rsidRDefault="003B3418" w:rsidP="003B3418">
      <w:pPr>
        <w:autoSpaceDE w:val="0"/>
        <w:autoSpaceDN w:val="0"/>
        <w:adjustRightInd w:val="0"/>
        <w:ind w:right="24"/>
        <w:jc w:val="both"/>
        <w:rPr>
          <w:sz w:val="30"/>
          <w:lang w:val="en-US"/>
        </w:rPr>
      </w:pPr>
      <w:r w:rsidRPr="00D34441">
        <w:rPr>
          <w:sz w:val="30"/>
          <w:lang w:val="en-US"/>
        </w:rPr>
        <w:t xml:space="preserve">     The </w:t>
      </w:r>
      <w:r>
        <w:rPr>
          <w:sz w:val="30"/>
          <w:lang w:val="en-US"/>
        </w:rPr>
        <w:t xml:space="preserve">semantic meaning of nuclear tones are difficult to specify in general terms. Roughly speaking, the falling tones carry with them the sense of completion and finality and are catagoric in character. </w:t>
      </w:r>
    </w:p>
    <w:p w:rsidR="00422324" w:rsidRPr="00BF7987" w:rsidRDefault="00422324" w:rsidP="00422324">
      <w:pPr>
        <w:autoSpaceDE w:val="0"/>
        <w:autoSpaceDN w:val="0"/>
        <w:adjustRightInd w:val="0"/>
        <w:ind w:left="360" w:right="24"/>
        <w:jc w:val="both"/>
        <w:rPr>
          <w:i/>
          <w:sz w:val="30"/>
          <w:lang w:val="en-US"/>
        </w:rPr>
      </w:pPr>
      <w:r w:rsidRPr="00BF7987">
        <w:rPr>
          <w:i/>
          <w:sz w:val="30"/>
          <w:lang w:val="en-US"/>
        </w:rPr>
        <w:t xml:space="preserve">e.g. Where’s John? – he hasn’t </w:t>
      </w:r>
      <w:r w:rsidRPr="00BF7987">
        <w:rPr>
          <w:b/>
          <w:i/>
          <w:sz w:val="30"/>
          <w:vertAlign w:val="subscript"/>
          <w:lang w:val="en-US"/>
        </w:rPr>
        <w:t>\</w:t>
      </w:r>
      <w:r w:rsidRPr="00BF7987">
        <w:rPr>
          <w:i/>
          <w:sz w:val="30"/>
          <w:lang w:val="en-US"/>
        </w:rPr>
        <w:t>come yet.</w:t>
      </w:r>
    </w:p>
    <w:p w:rsidR="00422324" w:rsidRPr="00BF7987" w:rsidRDefault="00422324" w:rsidP="00422324">
      <w:pPr>
        <w:autoSpaceDE w:val="0"/>
        <w:autoSpaceDN w:val="0"/>
        <w:adjustRightInd w:val="0"/>
        <w:ind w:left="360" w:right="24"/>
        <w:jc w:val="both"/>
        <w:rPr>
          <w:i/>
          <w:sz w:val="30"/>
          <w:lang w:val="en-US"/>
        </w:rPr>
      </w:pPr>
      <w:r w:rsidRPr="00BF7987">
        <w:rPr>
          <w:i/>
          <w:sz w:val="30"/>
          <w:lang w:val="en-US"/>
        </w:rPr>
        <w:t>What’s the time? – It’s nearly five o’</w:t>
      </w:r>
      <w:r w:rsidRPr="00BF7987">
        <w:rPr>
          <w:b/>
          <w:i/>
          <w:sz w:val="30"/>
          <w:vertAlign w:val="subscript"/>
          <w:lang w:val="en-US"/>
        </w:rPr>
        <w:t>\</w:t>
      </w:r>
      <w:r w:rsidRPr="00BF7987">
        <w:rPr>
          <w:i/>
          <w:sz w:val="30"/>
          <w:lang w:val="en-US"/>
        </w:rPr>
        <w:t xml:space="preserve">clock. </w:t>
      </w:r>
    </w:p>
    <w:p w:rsidR="00724637" w:rsidRDefault="003B3418" w:rsidP="003B3418">
      <w:pPr>
        <w:autoSpaceDE w:val="0"/>
        <w:autoSpaceDN w:val="0"/>
        <w:adjustRightInd w:val="0"/>
        <w:ind w:right="24"/>
        <w:jc w:val="both"/>
        <w:rPr>
          <w:sz w:val="30"/>
          <w:lang w:val="en-US"/>
        </w:rPr>
      </w:pPr>
      <w:r>
        <w:rPr>
          <w:sz w:val="30"/>
          <w:lang w:val="en-US"/>
        </w:rPr>
        <w:t xml:space="preserve">The rising tones carry the sense of incompletion and non-catagoric character. </w:t>
      </w:r>
      <w:r w:rsidR="005C0B09">
        <w:rPr>
          <w:sz w:val="30"/>
          <w:lang w:val="en-US"/>
        </w:rPr>
        <w:t>A general question, for instance, has a rising tone, as the speaker is uncertain of the truth of what he is asking about.</w:t>
      </w:r>
    </w:p>
    <w:p w:rsidR="00724637" w:rsidRPr="00BF7987" w:rsidRDefault="005C0B09" w:rsidP="003B3418">
      <w:pPr>
        <w:autoSpaceDE w:val="0"/>
        <w:autoSpaceDN w:val="0"/>
        <w:adjustRightInd w:val="0"/>
        <w:ind w:right="24"/>
        <w:jc w:val="both"/>
        <w:rPr>
          <w:i/>
          <w:sz w:val="30"/>
          <w:lang w:val="en-US"/>
        </w:rPr>
      </w:pPr>
      <w:r w:rsidRPr="00BF7987">
        <w:rPr>
          <w:i/>
          <w:sz w:val="30"/>
          <w:lang w:val="en-US"/>
        </w:rPr>
        <w:t xml:space="preserve">e.g. I think I’ll go now. – Are you </w:t>
      </w:r>
      <w:r w:rsidRPr="00BF7987">
        <w:rPr>
          <w:i/>
          <w:sz w:val="30"/>
          <w:vertAlign w:val="subscript"/>
          <w:lang w:val="en-US"/>
        </w:rPr>
        <w:t>/</w:t>
      </w:r>
      <w:r w:rsidRPr="00BF7987">
        <w:rPr>
          <w:i/>
          <w:sz w:val="30"/>
          <w:lang w:val="en-US"/>
        </w:rPr>
        <w:t>ready?</w:t>
      </w:r>
    </w:p>
    <w:p w:rsidR="00BF7987" w:rsidRDefault="00D65EAC" w:rsidP="003B3418">
      <w:pPr>
        <w:autoSpaceDE w:val="0"/>
        <w:autoSpaceDN w:val="0"/>
        <w:adjustRightInd w:val="0"/>
        <w:ind w:right="24"/>
        <w:jc w:val="both"/>
        <w:rPr>
          <w:sz w:val="30"/>
          <w:lang w:val="en-US"/>
        </w:rPr>
      </w:pPr>
      <w:r>
        <w:rPr>
          <w:sz w:val="30"/>
          <w:lang w:val="en-US"/>
        </w:rPr>
        <w:t>Parenthetical</w:t>
      </w:r>
      <w:r w:rsidR="00BF7987">
        <w:rPr>
          <w:sz w:val="30"/>
          <w:lang w:val="en-US"/>
        </w:rPr>
        <w:t xml:space="preserve"> and subsidiary information in a statement is also often spoken with a rising tone or mid-level, because this information is incomplete.</w:t>
      </w:r>
    </w:p>
    <w:p w:rsidR="006F3161" w:rsidRPr="00AC288F" w:rsidRDefault="00BF7987" w:rsidP="003B3418">
      <w:pPr>
        <w:autoSpaceDE w:val="0"/>
        <w:autoSpaceDN w:val="0"/>
        <w:adjustRightInd w:val="0"/>
        <w:ind w:right="24"/>
        <w:jc w:val="both"/>
        <w:rPr>
          <w:i/>
          <w:sz w:val="30"/>
          <w:lang w:val="en-US"/>
        </w:rPr>
      </w:pPr>
      <w:r w:rsidRPr="00BF7987">
        <w:rPr>
          <w:i/>
          <w:sz w:val="30"/>
          <w:lang w:val="en-US"/>
        </w:rPr>
        <w:t xml:space="preserve">e.g. I’m not sure I can join you now. – If you </w:t>
      </w:r>
      <w:r w:rsidR="00A3606D" w:rsidRPr="00BF7987">
        <w:rPr>
          <w:i/>
          <w:sz w:val="30"/>
          <w:vertAlign w:val="superscript"/>
          <w:lang w:val="en-US"/>
        </w:rPr>
        <w:t>&gt;</w:t>
      </w:r>
      <w:r w:rsidRPr="00BF7987">
        <w:rPr>
          <w:i/>
          <w:sz w:val="30"/>
          <w:lang w:val="en-US"/>
        </w:rPr>
        <w:t>like we can go to the picnic later.</w:t>
      </w:r>
    </w:p>
    <w:p w:rsidR="003B3418" w:rsidRDefault="003B3418" w:rsidP="003B3418">
      <w:pPr>
        <w:autoSpaceDE w:val="0"/>
        <w:autoSpaceDN w:val="0"/>
        <w:adjustRightInd w:val="0"/>
        <w:ind w:right="24"/>
        <w:jc w:val="both"/>
        <w:rPr>
          <w:sz w:val="30"/>
          <w:lang w:val="en-US"/>
        </w:rPr>
      </w:pPr>
      <w:r>
        <w:rPr>
          <w:sz w:val="30"/>
          <w:lang w:val="en-US"/>
        </w:rPr>
        <w:t>The level tones express hesitation and uncertainty.</w:t>
      </w:r>
    </w:p>
    <w:p w:rsidR="003B3418" w:rsidRPr="004A2B0B" w:rsidRDefault="003B3418" w:rsidP="003B3418">
      <w:pPr>
        <w:pStyle w:val="a3"/>
        <w:numPr>
          <w:ilvl w:val="0"/>
          <w:numId w:val="2"/>
        </w:numPr>
        <w:autoSpaceDE w:val="0"/>
        <w:autoSpaceDN w:val="0"/>
        <w:adjustRightInd w:val="0"/>
        <w:ind w:right="24"/>
        <w:jc w:val="both"/>
        <w:rPr>
          <w:b/>
          <w:sz w:val="30"/>
          <w:lang w:val="en-US"/>
        </w:rPr>
      </w:pPr>
      <w:r>
        <w:rPr>
          <w:b/>
          <w:sz w:val="30"/>
          <w:lang w:val="en-US"/>
        </w:rPr>
        <w:t xml:space="preserve">The </w:t>
      </w:r>
      <w:r w:rsidRPr="004A2B0B">
        <w:rPr>
          <w:b/>
          <w:sz w:val="30"/>
          <w:lang w:val="en-US"/>
        </w:rPr>
        <w:t>Low Fall (LF)</w:t>
      </w:r>
      <w:r w:rsidR="00B14D42">
        <w:rPr>
          <w:b/>
          <w:sz w:val="30"/>
          <w:lang w:val="en-US"/>
        </w:rPr>
        <w:t xml:space="preserve">  - </w:t>
      </w:r>
      <w:r w:rsidR="00B14D42" w:rsidRPr="004258C9">
        <w:rPr>
          <w:b/>
          <w:sz w:val="30"/>
          <w:vertAlign w:val="subscript"/>
          <w:lang w:val="en-US"/>
        </w:rPr>
        <w:t>\</w:t>
      </w:r>
      <w:r w:rsidR="00B14D42">
        <w:rPr>
          <w:sz w:val="30"/>
          <w:vertAlign w:val="subscript"/>
          <w:lang w:val="ru-RU"/>
        </w:rPr>
        <w:t>____</w:t>
      </w:r>
    </w:p>
    <w:p w:rsidR="003B3418" w:rsidRDefault="003B3418" w:rsidP="003B3418">
      <w:pPr>
        <w:autoSpaceDE w:val="0"/>
        <w:autoSpaceDN w:val="0"/>
        <w:adjustRightInd w:val="0"/>
        <w:ind w:left="360" w:right="24"/>
        <w:jc w:val="both"/>
        <w:rPr>
          <w:sz w:val="30"/>
          <w:lang w:val="en-US"/>
        </w:rPr>
      </w:pPr>
      <w:r>
        <w:rPr>
          <w:sz w:val="30"/>
          <w:lang w:val="en-US"/>
        </w:rPr>
        <w:t xml:space="preserve">The use of LF enables the speaker to convey in his/her utterance an impression of neutral, calm finality, </w:t>
      </w:r>
      <w:r w:rsidR="00D65EAC">
        <w:rPr>
          <w:sz w:val="30"/>
          <w:lang w:val="en-US"/>
        </w:rPr>
        <w:t>definiteness</w:t>
      </w:r>
      <w:r>
        <w:rPr>
          <w:sz w:val="30"/>
          <w:lang w:val="en-US"/>
        </w:rPr>
        <w:t>, resoluteness. Phrases with LF sound categoric, calm, neutral and final.</w:t>
      </w:r>
    </w:p>
    <w:p w:rsidR="007B0DCC" w:rsidRPr="00F15829" w:rsidRDefault="007B0DCC" w:rsidP="003B3418">
      <w:pPr>
        <w:autoSpaceDE w:val="0"/>
        <w:autoSpaceDN w:val="0"/>
        <w:adjustRightInd w:val="0"/>
        <w:ind w:left="360" w:right="24"/>
        <w:jc w:val="both"/>
        <w:rPr>
          <w:i/>
          <w:sz w:val="30"/>
          <w:lang w:val="en-US"/>
        </w:rPr>
      </w:pPr>
      <w:r w:rsidRPr="00F15829">
        <w:rPr>
          <w:i/>
          <w:sz w:val="30"/>
          <w:lang w:val="en-US"/>
        </w:rPr>
        <w:t xml:space="preserve">e.g. They left for London </w:t>
      </w:r>
      <w:r w:rsidRPr="00F15829">
        <w:rPr>
          <w:b/>
          <w:i/>
          <w:sz w:val="30"/>
          <w:vertAlign w:val="subscript"/>
          <w:lang w:val="en-US"/>
        </w:rPr>
        <w:t>\</w:t>
      </w:r>
      <w:r w:rsidRPr="00F15829">
        <w:rPr>
          <w:i/>
          <w:sz w:val="30"/>
          <w:lang w:val="en-US"/>
        </w:rPr>
        <w:t>yesterday.</w:t>
      </w:r>
    </w:p>
    <w:p w:rsidR="003B3418" w:rsidRPr="002C6306" w:rsidRDefault="003B3418" w:rsidP="003B3418">
      <w:pPr>
        <w:pStyle w:val="a3"/>
        <w:numPr>
          <w:ilvl w:val="0"/>
          <w:numId w:val="2"/>
        </w:numPr>
        <w:autoSpaceDE w:val="0"/>
        <w:autoSpaceDN w:val="0"/>
        <w:adjustRightInd w:val="0"/>
        <w:ind w:right="24"/>
        <w:jc w:val="both"/>
        <w:rPr>
          <w:sz w:val="30"/>
          <w:lang w:val="en-US"/>
        </w:rPr>
      </w:pPr>
      <w:r>
        <w:rPr>
          <w:b/>
          <w:sz w:val="30"/>
          <w:lang w:val="en-US"/>
        </w:rPr>
        <w:t>The High Fall (HF)</w:t>
      </w:r>
      <w:r w:rsidR="00B14D42">
        <w:rPr>
          <w:b/>
          <w:sz w:val="30"/>
          <w:lang w:val="en-US"/>
        </w:rPr>
        <w:t xml:space="preserve"> - </w:t>
      </w:r>
      <w:r w:rsidR="00B14D42" w:rsidRPr="007D2A11">
        <w:rPr>
          <w:sz w:val="30"/>
          <w:vertAlign w:val="superscript"/>
          <w:lang w:val="en-US"/>
        </w:rPr>
        <w:t>\</w:t>
      </w:r>
      <w:r w:rsidR="00B14D42">
        <w:rPr>
          <w:sz w:val="30"/>
          <w:lang w:val="ru-RU"/>
        </w:rPr>
        <w:t>___</w:t>
      </w:r>
    </w:p>
    <w:p w:rsidR="003B3418" w:rsidRDefault="003B3418" w:rsidP="003B3418">
      <w:pPr>
        <w:autoSpaceDE w:val="0"/>
        <w:autoSpaceDN w:val="0"/>
        <w:adjustRightInd w:val="0"/>
        <w:ind w:left="360" w:right="24"/>
        <w:jc w:val="both"/>
        <w:rPr>
          <w:sz w:val="30"/>
          <w:lang w:val="en-US"/>
        </w:rPr>
      </w:pPr>
      <w:r>
        <w:rPr>
          <w:sz w:val="30"/>
          <w:lang w:val="en-US"/>
        </w:rPr>
        <w:t xml:space="preserve">The use of HF </w:t>
      </w:r>
      <w:r w:rsidR="00D65EAC">
        <w:rPr>
          <w:sz w:val="30"/>
          <w:lang w:val="en-US"/>
        </w:rPr>
        <w:t>and</w:t>
      </w:r>
      <w:r>
        <w:rPr>
          <w:sz w:val="30"/>
          <w:lang w:val="en-US"/>
        </w:rPr>
        <w:t xml:space="preserve"> </w:t>
      </w:r>
      <w:r w:rsidR="00D65EAC">
        <w:rPr>
          <w:sz w:val="30"/>
          <w:lang w:val="en-US"/>
        </w:rPr>
        <w:t>personal</w:t>
      </w:r>
      <w:r>
        <w:rPr>
          <w:sz w:val="30"/>
          <w:lang w:val="en-US"/>
        </w:rPr>
        <w:t xml:space="preserve"> concern, interest and warmth to the features characteristic of the LF. The HF sounds lively, interested and airy in statements. It sounds very emotional and warm, too.</w:t>
      </w:r>
    </w:p>
    <w:p w:rsidR="00F15829" w:rsidRPr="00B273EF" w:rsidRDefault="00F15829" w:rsidP="003B3418">
      <w:pPr>
        <w:autoSpaceDE w:val="0"/>
        <w:autoSpaceDN w:val="0"/>
        <w:adjustRightInd w:val="0"/>
        <w:ind w:left="360" w:right="24"/>
        <w:jc w:val="both"/>
        <w:rPr>
          <w:i/>
          <w:sz w:val="30"/>
          <w:lang w:val="en-US"/>
        </w:rPr>
      </w:pPr>
      <w:r w:rsidRPr="00B273EF">
        <w:rPr>
          <w:i/>
          <w:sz w:val="30"/>
          <w:lang w:val="en-US"/>
        </w:rPr>
        <w:t xml:space="preserve">e.g. </w:t>
      </w:r>
      <w:r w:rsidR="00C12A62" w:rsidRPr="00B273EF">
        <w:rPr>
          <w:i/>
          <w:sz w:val="30"/>
          <w:lang w:val="en-US"/>
        </w:rPr>
        <w:t xml:space="preserve">Oh, </w:t>
      </w:r>
      <w:r w:rsidR="00C12A62" w:rsidRPr="00B273EF">
        <w:rPr>
          <w:i/>
          <w:sz w:val="30"/>
          <w:vertAlign w:val="superscript"/>
          <w:lang w:val="en-US"/>
        </w:rPr>
        <w:t>\</w:t>
      </w:r>
      <w:r w:rsidR="00C12A62" w:rsidRPr="00B273EF">
        <w:rPr>
          <w:i/>
          <w:sz w:val="30"/>
          <w:lang w:val="en-US"/>
        </w:rPr>
        <w:t xml:space="preserve">hi! I’m very glad to </w:t>
      </w:r>
      <w:r w:rsidR="00C12A62" w:rsidRPr="00B273EF">
        <w:rPr>
          <w:i/>
          <w:sz w:val="30"/>
          <w:vertAlign w:val="superscript"/>
          <w:lang w:val="en-US"/>
        </w:rPr>
        <w:t>\</w:t>
      </w:r>
      <w:r w:rsidR="00C12A62" w:rsidRPr="00B273EF">
        <w:rPr>
          <w:i/>
          <w:sz w:val="30"/>
          <w:lang w:val="en-US"/>
        </w:rPr>
        <w:t>see you.</w:t>
      </w:r>
    </w:p>
    <w:p w:rsidR="00C12A62" w:rsidRPr="00B273EF" w:rsidRDefault="00C12A62" w:rsidP="003B3418">
      <w:pPr>
        <w:autoSpaceDE w:val="0"/>
        <w:autoSpaceDN w:val="0"/>
        <w:adjustRightInd w:val="0"/>
        <w:ind w:left="360" w:right="24"/>
        <w:jc w:val="both"/>
        <w:rPr>
          <w:i/>
          <w:sz w:val="30"/>
          <w:lang w:val="en-US"/>
        </w:rPr>
      </w:pPr>
      <w:r w:rsidRPr="00B273EF">
        <w:rPr>
          <w:i/>
          <w:sz w:val="30"/>
          <w:lang w:val="en-US"/>
        </w:rPr>
        <w:t xml:space="preserve">Oh, come </w:t>
      </w:r>
      <w:r w:rsidRPr="00B273EF">
        <w:rPr>
          <w:i/>
          <w:sz w:val="30"/>
          <w:vertAlign w:val="superscript"/>
          <w:lang w:val="en-US"/>
        </w:rPr>
        <w:t>\</w:t>
      </w:r>
      <w:r w:rsidRPr="00B273EF">
        <w:rPr>
          <w:i/>
          <w:sz w:val="30"/>
          <w:lang w:val="en-US"/>
        </w:rPr>
        <w:t xml:space="preserve">on! It is very </w:t>
      </w:r>
      <w:r w:rsidRPr="00B273EF">
        <w:rPr>
          <w:i/>
          <w:sz w:val="30"/>
          <w:vertAlign w:val="superscript"/>
          <w:lang w:val="en-US"/>
        </w:rPr>
        <w:t>\</w:t>
      </w:r>
      <w:r w:rsidRPr="00B273EF">
        <w:rPr>
          <w:i/>
          <w:sz w:val="30"/>
          <w:lang w:val="en-US"/>
        </w:rPr>
        <w:t>easy!</w:t>
      </w:r>
    </w:p>
    <w:p w:rsidR="003B3418" w:rsidRDefault="003B3418" w:rsidP="003B3418">
      <w:pPr>
        <w:pStyle w:val="a3"/>
        <w:numPr>
          <w:ilvl w:val="0"/>
          <w:numId w:val="2"/>
        </w:numPr>
        <w:autoSpaceDE w:val="0"/>
        <w:autoSpaceDN w:val="0"/>
        <w:adjustRightInd w:val="0"/>
        <w:ind w:right="24"/>
        <w:jc w:val="both"/>
        <w:rPr>
          <w:b/>
          <w:sz w:val="30"/>
          <w:lang w:val="en-US"/>
        </w:rPr>
      </w:pPr>
      <w:r>
        <w:rPr>
          <w:b/>
          <w:sz w:val="30"/>
          <w:lang w:val="en-US"/>
        </w:rPr>
        <w:t xml:space="preserve">The </w:t>
      </w:r>
      <w:r w:rsidRPr="00D24992">
        <w:rPr>
          <w:b/>
          <w:sz w:val="30"/>
          <w:lang w:val="en-US"/>
        </w:rPr>
        <w:t>Low Rise (LR)</w:t>
      </w:r>
      <w:r w:rsidR="00B14D42">
        <w:rPr>
          <w:b/>
          <w:sz w:val="30"/>
          <w:lang w:val="en-US"/>
        </w:rPr>
        <w:t xml:space="preserve"> - </w:t>
      </w:r>
      <w:r w:rsidR="00B14D42" w:rsidRPr="007D2A11">
        <w:rPr>
          <w:sz w:val="30"/>
          <w:vertAlign w:val="subscript"/>
          <w:lang w:val="en-US"/>
        </w:rPr>
        <w:t>/</w:t>
      </w:r>
      <w:r w:rsidR="00B14D42">
        <w:rPr>
          <w:sz w:val="30"/>
          <w:lang w:val="ru-RU"/>
        </w:rPr>
        <w:t>___</w:t>
      </w:r>
    </w:p>
    <w:p w:rsidR="003B3418" w:rsidRDefault="003B3418" w:rsidP="003B3418">
      <w:pPr>
        <w:autoSpaceDE w:val="0"/>
        <w:autoSpaceDN w:val="0"/>
        <w:adjustRightInd w:val="0"/>
        <w:ind w:left="360" w:right="24"/>
        <w:jc w:val="both"/>
        <w:rPr>
          <w:sz w:val="30"/>
          <w:lang w:val="en-US"/>
        </w:rPr>
      </w:pPr>
      <w:r w:rsidRPr="00757995">
        <w:rPr>
          <w:sz w:val="30"/>
          <w:lang w:val="en-US"/>
        </w:rPr>
        <w:t>The</w:t>
      </w:r>
      <w:r>
        <w:rPr>
          <w:sz w:val="30"/>
          <w:lang w:val="en-US"/>
        </w:rPr>
        <w:t xml:space="preserve"> LR conveys a feeling of non-finality, incompleteness, </w:t>
      </w:r>
      <w:r w:rsidR="00D65EAC">
        <w:rPr>
          <w:sz w:val="30"/>
          <w:lang w:val="en-US"/>
        </w:rPr>
        <w:t>hesitation. The</w:t>
      </w:r>
      <w:r>
        <w:rPr>
          <w:sz w:val="30"/>
          <w:lang w:val="en-US"/>
        </w:rPr>
        <w:t xml:space="preserve"> phrases pronounced with LR sound non categoric, non-final, encouraging further conversation, wondering, mildly puzzled, soothing.</w:t>
      </w:r>
    </w:p>
    <w:p w:rsidR="00AC288F" w:rsidRDefault="00AC288F" w:rsidP="003B3418">
      <w:pPr>
        <w:autoSpaceDE w:val="0"/>
        <w:autoSpaceDN w:val="0"/>
        <w:adjustRightInd w:val="0"/>
        <w:ind w:left="360" w:right="24"/>
        <w:jc w:val="both"/>
        <w:rPr>
          <w:sz w:val="30"/>
          <w:lang w:val="en-US"/>
        </w:rPr>
      </w:pPr>
      <w:r>
        <w:rPr>
          <w:sz w:val="30"/>
          <w:lang w:val="en-US"/>
        </w:rPr>
        <w:lastRenderedPageBreak/>
        <w:t>Encouraging or polite denials, commands, invitations, greetings, farewells, etc. are generally spoken with a rising tone.</w:t>
      </w:r>
    </w:p>
    <w:p w:rsidR="00AC288F" w:rsidRPr="007C2627" w:rsidRDefault="00AC288F" w:rsidP="003B3418">
      <w:pPr>
        <w:autoSpaceDE w:val="0"/>
        <w:autoSpaceDN w:val="0"/>
        <w:adjustRightInd w:val="0"/>
        <w:ind w:left="360" w:right="24"/>
        <w:jc w:val="both"/>
        <w:rPr>
          <w:i/>
          <w:sz w:val="30"/>
          <w:lang w:val="en-US"/>
        </w:rPr>
      </w:pPr>
      <w:r w:rsidRPr="007C2627">
        <w:rPr>
          <w:i/>
          <w:sz w:val="30"/>
          <w:lang w:val="en-US"/>
        </w:rPr>
        <w:t xml:space="preserve">e.g. Could you join us? – Not </w:t>
      </w:r>
      <w:r w:rsidRPr="007C2627">
        <w:rPr>
          <w:i/>
          <w:sz w:val="30"/>
          <w:vertAlign w:val="subscript"/>
          <w:lang w:val="en-US"/>
        </w:rPr>
        <w:t>/</w:t>
      </w:r>
      <w:r w:rsidRPr="007C2627">
        <w:rPr>
          <w:i/>
          <w:sz w:val="30"/>
          <w:lang w:val="en-US"/>
        </w:rPr>
        <w:t>now.</w:t>
      </w:r>
    </w:p>
    <w:p w:rsidR="00E911E5" w:rsidRPr="007C2627" w:rsidRDefault="00E911E5" w:rsidP="003B3418">
      <w:pPr>
        <w:autoSpaceDE w:val="0"/>
        <w:autoSpaceDN w:val="0"/>
        <w:adjustRightInd w:val="0"/>
        <w:ind w:left="360" w:right="24"/>
        <w:jc w:val="both"/>
        <w:rPr>
          <w:i/>
          <w:sz w:val="30"/>
          <w:lang w:val="en-US"/>
        </w:rPr>
      </w:pPr>
      <w:r w:rsidRPr="007C2627">
        <w:rPr>
          <w:i/>
          <w:sz w:val="30"/>
          <w:lang w:val="en-US"/>
        </w:rPr>
        <w:t xml:space="preserve">What shall I do now? – Do go </w:t>
      </w:r>
      <w:r w:rsidRPr="007C2627">
        <w:rPr>
          <w:i/>
          <w:sz w:val="30"/>
          <w:vertAlign w:val="subscript"/>
          <w:lang w:val="en-US"/>
        </w:rPr>
        <w:t>/</w:t>
      </w:r>
      <w:r w:rsidRPr="007C2627">
        <w:rPr>
          <w:i/>
          <w:sz w:val="30"/>
          <w:lang w:val="en-US"/>
        </w:rPr>
        <w:t>on.</w:t>
      </w:r>
    </w:p>
    <w:p w:rsidR="003B3418" w:rsidRPr="00D9161B" w:rsidRDefault="003B3418" w:rsidP="003B3418">
      <w:pPr>
        <w:pStyle w:val="a3"/>
        <w:numPr>
          <w:ilvl w:val="0"/>
          <w:numId w:val="2"/>
        </w:numPr>
        <w:autoSpaceDE w:val="0"/>
        <w:autoSpaceDN w:val="0"/>
        <w:adjustRightInd w:val="0"/>
        <w:ind w:right="24"/>
        <w:jc w:val="both"/>
        <w:rPr>
          <w:sz w:val="30"/>
          <w:lang w:val="en-US"/>
        </w:rPr>
      </w:pPr>
      <w:r>
        <w:rPr>
          <w:b/>
          <w:sz w:val="30"/>
          <w:lang w:val="en-US"/>
        </w:rPr>
        <w:t>The High Rise (HR)</w:t>
      </w:r>
      <w:r w:rsidR="00B14D42">
        <w:rPr>
          <w:b/>
          <w:sz w:val="30"/>
          <w:lang w:val="en-US"/>
        </w:rPr>
        <w:t xml:space="preserve"> - </w:t>
      </w:r>
      <w:r w:rsidR="00B14D42" w:rsidRPr="007D2A11">
        <w:rPr>
          <w:sz w:val="30"/>
          <w:vertAlign w:val="superscript"/>
          <w:lang w:val="en-US"/>
        </w:rPr>
        <w:t>/</w:t>
      </w:r>
      <w:r w:rsidR="00B14D42">
        <w:rPr>
          <w:sz w:val="30"/>
          <w:lang w:val="ru-RU"/>
        </w:rPr>
        <w:t>___</w:t>
      </w:r>
    </w:p>
    <w:p w:rsidR="003B3418" w:rsidRDefault="003B3418" w:rsidP="003B3418">
      <w:pPr>
        <w:autoSpaceDE w:val="0"/>
        <w:autoSpaceDN w:val="0"/>
        <w:adjustRightInd w:val="0"/>
        <w:ind w:left="360" w:right="24"/>
        <w:jc w:val="both"/>
        <w:rPr>
          <w:sz w:val="30"/>
          <w:lang w:val="en-US"/>
        </w:rPr>
      </w:pPr>
      <w:r>
        <w:rPr>
          <w:sz w:val="30"/>
          <w:lang w:val="en-US"/>
        </w:rPr>
        <w:t>The HR expresses the speaker’s active searching for information. It is often used in echoed utterances, calling for repetition or additional information or with the intention to check if the information has been received correctly. Sometimes this tone is meant to keep the conversation going.</w:t>
      </w:r>
    </w:p>
    <w:p w:rsidR="003B3418" w:rsidRDefault="003B3418" w:rsidP="003B3418">
      <w:pPr>
        <w:pStyle w:val="a3"/>
        <w:numPr>
          <w:ilvl w:val="0"/>
          <w:numId w:val="2"/>
        </w:numPr>
        <w:autoSpaceDE w:val="0"/>
        <w:autoSpaceDN w:val="0"/>
        <w:adjustRightInd w:val="0"/>
        <w:ind w:right="24"/>
        <w:jc w:val="both"/>
        <w:rPr>
          <w:b/>
          <w:sz w:val="30"/>
          <w:lang w:val="en-US"/>
        </w:rPr>
      </w:pPr>
      <w:r w:rsidRPr="00D231FD">
        <w:rPr>
          <w:b/>
          <w:sz w:val="30"/>
          <w:lang w:val="en-US"/>
        </w:rPr>
        <w:t>The Fall-Rise (FR)</w:t>
      </w:r>
      <w:r w:rsidR="00B14D42">
        <w:rPr>
          <w:b/>
          <w:sz w:val="30"/>
          <w:lang w:val="en-US"/>
        </w:rPr>
        <w:t xml:space="preserve"> - </w:t>
      </w:r>
      <w:r w:rsidR="00B14D42" w:rsidRPr="004258C9">
        <w:rPr>
          <w:b/>
          <w:sz w:val="30"/>
          <w:vertAlign w:val="subscript"/>
          <w:lang w:val="en-US"/>
        </w:rPr>
        <w:t>\</w:t>
      </w:r>
      <w:r w:rsidR="00B14D42" w:rsidRPr="007D2A11">
        <w:rPr>
          <w:sz w:val="30"/>
          <w:vertAlign w:val="subscript"/>
          <w:lang w:val="en-US"/>
        </w:rPr>
        <w:t>/</w:t>
      </w:r>
      <w:r w:rsidR="00B14D42" w:rsidRPr="00B14D42">
        <w:rPr>
          <w:sz w:val="30"/>
          <w:vertAlign w:val="subscript"/>
          <w:lang w:val="en-US"/>
        </w:rPr>
        <w:t>____</w:t>
      </w:r>
      <w:r w:rsidR="009D2352">
        <w:rPr>
          <w:sz w:val="30"/>
          <w:vertAlign w:val="subscript"/>
          <w:lang w:val="en-US"/>
        </w:rPr>
        <w:t xml:space="preserve"> </w:t>
      </w:r>
      <w:r w:rsidR="009D2352">
        <w:rPr>
          <w:sz w:val="30"/>
          <w:lang w:val="en-US"/>
        </w:rPr>
        <w:t xml:space="preserve">(LFR) </w:t>
      </w:r>
      <w:r w:rsidR="00B14D42" w:rsidRPr="00B14D42">
        <w:rPr>
          <w:sz w:val="30"/>
          <w:lang w:val="en-US"/>
        </w:rPr>
        <w:t>or</w:t>
      </w:r>
      <w:r w:rsidR="00B14D42">
        <w:rPr>
          <w:b/>
          <w:sz w:val="30"/>
          <w:lang w:val="en-US"/>
        </w:rPr>
        <w:t xml:space="preserve"> </w:t>
      </w:r>
      <w:r w:rsidR="00B14D42" w:rsidRPr="007D2A11">
        <w:rPr>
          <w:sz w:val="30"/>
          <w:vertAlign w:val="superscript"/>
          <w:lang w:val="en-US"/>
        </w:rPr>
        <w:t>\/</w:t>
      </w:r>
      <w:r w:rsidR="00B14D42" w:rsidRPr="00B14D42">
        <w:rPr>
          <w:sz w:val="30"/>
          <w:lang w:val="en-US"/>
        </w:rPr>
        <w:t>___</w:t>
      </w:r>
      <w:r w:rsidR="009D2352">
        <w:rPr>
          <w:sz w:val="30"/>
          <w:lang w:val="en-US"/>
        </w:rPr>
        <w:t xml:space="preserve"> (HFR)</w:t>
      </w:r>
    </w:p>
    <w:p w:rsidR="003B3418" w:rsidRDefault="003B3418" w:rsidP="003B3418">
      <w:pPr>
        <w:autoSpaceDE w:val="0"/>
        <w:autoSpaceDN w:val="0"/>
        <w:adjustRightInd w:val="0"/>
        <w:ind w:left="360" w:right="24"/>
        <w:jc w:val="both"/>
        <w:rPr>
          <w:sz w:val="30"/>
          <w:lang w:val="en-US"/>
        </w:rPr>
      </w:pPr>
      <w:r w:rsidRPr="00554A9C">
        <w:rPr>
          <w:sz w:val="30"/>
          <w:lang w:val="en-US"/>
        </w:rPr>
        <w:t xml:space="preserve">The </w:t>
      </w:r>
      <w:r>
        <w:rPr>
          <w:sz w:val="30"/>
          <w:lang w:val="en-US"/>
        </w:rPr>
        <w:t xml:space="preserve">FR is a highly </w:t>
      </w:r>
      <w:r w:rsidR="00D65EAC">
        <w:rPr>
          <w:sz w:val="30"/>
          <w:lang w:val="en-US"/>
        </w:rPr>
        <w:t>explicatory</w:t>
      </w:r>
      <w:r>
        <w:rPr>
          <w:sz w:val="30"/>
          <w:lang w:val="en-US"/>
        </w:rPr>
        <w:t xml:space="preserve"> tone. The </w:t>
      </w:r>
      <w:r w:rsidR="00B9787C">
        <w:rPr>
          <w:sz w:val="30"/>
          <w:lang w:val="en-US"/>
        </w:rPr>
        <w:t>speaker using this tone lea</w:t>
      </w:r>
      <w:r>
        <w:rPr>
          <w:sz w:val="30"/>
          <w:lang w:val="en-US"/>
        </w:rPr>
        <w:t>r</w:t>
      </w:r>
      <w:r w:rsidR="00B9787C">
        <w:rPr>
          <w:sz w:val="30"/>
          <w:lang w:val="en-US"/>
        </w:rPr>
        <w:t>n</w:t>
      </w:r>
      <w:r>
        <w:rPr>
          <w:sz w:val="30"/>
          <w:lang w:val="en-US"/>
        </w:rPr>
        <w:t>s something unsaid known both to him and his interlocutor. It is often used in statements and imperatives. Statements with FR express correction of what someone else has said or a contradiction to something previously said or a warning. The imperatives pronounced this way sound pleading. Greetings and leave-takings sound pleasant and friendly being pronounced with the FR.</w:t>
      </w:r>
    </w:p>
    <w:p w:rsidR="00BC5385" w:rsidRPr="00014043" w:rsidRDefault="003B3418" w:rsidP="00B7170D">
      <w:pPr>
        <w:ind w:firstLine="360"/>
        <w:rPr>
          <w:i/>
          <w:sz w:val="30"/>
          <w:lang w:val="en-US"/>
        </w:rPr>
      </w:pPr>
      <w:r w:rsidRPr="00014043">
        <w:rPr>
          <w:i/>
          <w:sz w:val="30"/>
          <w:lang w:val="en-US"/>
        </w:rPr>
        <w:t xml:space="preserve">e.g. He is </w:t>
      </w:r>
      <w:r w:rsidRPr="00014043">
        <w:rPr>
          <w:i/>
          <w:sz w:val="30"/>
          <w:vertAlign w:val="subscript"/>
          <w:lang w:val="en-US"/>
        </w:rPr>
        <w:t>\</w:t>
      </w:r>
      <w:r w:rsidRPr="00014043">
        <w:rPr>
          <w:i/>
          <w:sz w:val="30"/>
          <w:lang w:val="en-US"/>
        </w:rPr>
        <w:t xml:space="preserve">thirty. – He is </w:t>
      </w:r>
      <w:r w:rsidRPr="00014043">
        <w:rPr>
          <w:i/>
          <w:sz w:val="30"/>
          <w:vertAlign w:val="subscript"/>
          <w:lang w:val="en-US"/>
        </w:rPr>
        <w:t>\</w:t>
      </w:r>
      <w:r w:rsidRPr="00014043">
        <w:rPr>
          <w:i/>
          <w:sz w:val="30"/>
          <w:lang w:val="en-US"/>
        </w:rPr>
        <w:t xml:space="preserve">thirty </w:t>
      </w:r>
      <w:r w:rsidRPr="00014043">
        <w:rPr>
          <w:i/>
          <w:sz w:val="30"/>
          <w:vertAlign w:val="subscript"/>
          <w:lang w:val="en-US"/>
        </w:rPr>
        <w:t>/</w:t>
      </w:r>
      <w:r w:rsidRPr="00014043">
        <w:rPr>
          <w:i/>
          <w:sz w:val="30"/>
          <w:lang w:val="en-US"/>
        </w:rPr>
        <w:t xml:space="preserve">three </w:t>
      </w:r>
      <w:r w:rsidRPr="00014043">
        <w:rPr>
          <w:sz w:val="30"/>
          <w:lang w:val="en-US"/>
        </w:rPr>
        <w:t>(a mild correction)</w:t>
      </w:r>
      <w:r w:rsidR="00C6694E" w:rsidRPr="00014043">
        <w:rPr>
          <w:sz w:val="30"/>
          <w:lang w:val="en-US"/>
        </w:rPr>
        <w:t>.</w:t>
      </w:r>
    </w:p>
    <w:p w:rsidR="00C6694E" w:rsidRPr="00014043" w:rsidRDefault="00C6694E" w:rsidP="00B7170D">
      <w:pPr>
        <w:ind w:firstLine="360"/>
        <w:rPr>
          <w:i/>
          <w:sz w:val="30"/>
          <w:lang w:val="en-US"/>
        </w:rPr>
      </w:pPr>
      <w:r w:rsidRPr="00014043">
        <w:rPr>
          <w:i/>
          <w:sz w:val="30"/>
          <w:lang w:val="en-US"/>
        </w:rPr>
        <w:t xml:space="preserve">I must be on </w:t>
      </w:r>
      <w:r w:rsidRPr="00014043">
        <w:rPr>
          <w:i/>
          <w:sz w:val="30"/>
          <w:vertAlign w:val="subscript"/>
          <w:lang w:val="en-US"/>
        </w:rPr>
        <w:t>\</w:t>
      </w:r>
      <w:r w:rsidRPr="00014043">
        <w:rPr>
          <w:i/>
          <w:sz w:val="30"/>
          <w:lang w:val="en-US"/>
        </w:rPr>
        <w:t xml:space="preserve">time. – </w:t>
      </w:r>
      <w:r w:rsidRPr="00014043">
        <w:rPr>
          <w:i/>
          <w:sz w:val="30"/>
          <w:vertAlign w:val="subscript"/>
          <w:lang w:val="en-US"/>
        </w:rPr>
        <w:t>\</w:t>
      </w:r>
      <w:r w:rsidRPr="00014043">
        <w:rPr>
          <w:i/>
          <w:sz w:val="30"/>
          <w:lang w:val="en-US"/>
        </w:rPr>
        <w:t xml:space="preserve">You’ll be </w:t>
      </w:r>
      <w:r w:rsidRPr="00014043">
        <w:rPr>
          <w:i/>
          <w:sz w:val="30"/>
          <w:vertAlign w:val="subscript"/>
          <w:lang w:val="en-US"/>
        </w:rPr>
        <w:t>/</w:t>
      </w:r>
      <w:r w:rsidRPr="00014043">
        <w:rPr>
          <w:i/>
          <w:sz w:val="30"/>
          <w:lang w:val="en-US"/>
        </w:rPr>
        <w:t xml:space="preserve">late </w:t>
      </w:r>
      <w:r w:rsidRPr="00014043">
        <w:rPr>
          <w:sz w:val="30"/>
          <w:lang w:val="en-US"/>
        </w:rPr>
        <w:t>(a warning).</w:t>
      </w:r>
    </w:p>
    <w:p w:rsidR="00EA24CD" w:rsidRPr="00014043" w:rsidRDefault="00EA24CD" w:rsidP="00B7170D">
      <w:pPr>
        <w:ind w:firstLine="360"/>
        <w:rPr>
          <w:i/>
          <w:sz w:val="30"/>
          <w:lang w:val="en-US"/>
        </w:rPr>
      </w:pPr>
      <w:r w:rsidRPr="00014043">
        <w:rPr>
          <w:i/>
          <w:sz w:val="30"/>
          <w:lang w:val="en-US"/>
        </w:rPr>
        <w:t xml:space="preserve">Good night, Betty. – </w:t>
      </w:r>
      <w:r w:rsidRPr="00014043">
        <w:rPr>
          <w:i/>
          <w:sz w:val="30"/>
          <w:vertAlign w:val="subscript"/>
          <w:lang w:val="en-US"/>
        </w:rPr>
        <w:t>\</w:t>
      </w:r>
      <w:r w:rsidRPr="00014043">
        <w:rPr>
          <w:i/>
          <w:sz w:val="30"/>
          <w:lang w:val="en-US"/>
        </w:rPr>
        <w:t xml:space="preserve">Good </w:t>
      </w:r>
      <w:r w:rsidRPr="00014043">
        <w:rPr>
          <w:i/>
          <w:sz w:val="30"/>
          <w:vertAlign w:val="subscript"/>
          <w:lang w:val="en-US"/>
        </w:rPr>
        <w:t>/</w:t>
      </w:r>
      <w:r w:rsidRPr="00014043">
        <w:rPr>
          <w:i/>
          <w:sz w:val="30"/>
          <w:lang w:val="en-US"/>
        </w:rPr>
        <w:t xml:space="preserve">night, Mrs. Sandford </w:t>
      </w:r>
      <w:r w:rsidRPr="00014043">
        <w:rPr>
          <w:sz w:val="30"/>
          <w:lang w:val="en-US"/>
        </w:rPr>
        <w:t>(friendly).</w:t>
      </w:r>
    </w:p>
    <w:p w:rsidR="00B9787C" w:rsidRDefault="00014043" w:rsidP="00B7170D">
      <w:pPr>
        <w:ind w:firstLine="360"/>
        <w:rPr>
          <w:sz w:val="30"/>
          <w:lang w:val="en-US"/>
        </w:rPr>
      </w:pPr>
      <w:r>
        <w:rPr>
          <w:sz w:val="30"/>
          <w:lang w:val="en-US"/>
        </w:rPr>
        <w:t xml:space="preserve">A FR may combine the falling tone’s meaning of ‘assertion’, ‘certainty’ with the rising tone’s meaning of dependence, incompleteness. At the </w:t>
      </w:r>
      <w:r w:rsidR="00D65EAC">
        <w:rPr>
          <w:sz w:val="30"/>
          <w:lang w:val="en-US"/>
        </w:rPr>
        <w:t>end</w:t>
      </w:r>
      <w:r>
        <w:rPr>
          <w:sz w:val="30"/>
          <w:lang w:val="en-US"/>
        </w:rPr>
        <w:t xml:space="preserve"> of the phrase it often conveys a feeling of reservation; it asserts something and at the same time suggests that there is something to be said.</w:t>
      </w:r>
    </w:p>
    <w:p w:rsidR="00014043" w:rsidRDefault="00014043" w:rsidP="00B7170D">
      <w:pPr>
        <w:ind w:firstLine="360"/>
        <w:rPr>
          <w:i/>
          <w:sz w:val="30"/>
          <w:lang w:val="en-US"/>
        </w:rPr>
      </w:pPr>
      <w:r w:rsidRPr="00014043">
        <w:rPr>
          <w:i/>
          <w:sz w:val="30"/>
          <w:lang w:val="en-US"/>
        </w:rPr>
        <w:t xml:space="preserve">e.g. </w:t>
      </w:r>
      <w:r>
        <w:rPr>
          <w:i/>
          <w:sz w:val="30"/>
          <w:lang w:val="en-US"/>
        </w:rPr>
        <w:t>Do you like pop-</w:t>
      </w:r>
      <w:r w:rsidR="00D65EAC">
        <w:rPr>
          <w:i/>
          <w:sz w:val="30"/>
          <w:lang w:val="en-US"/>
        </w:rPr>
        <w:t>music</w:t>
      </w:r>
      <w:r>
        <w:rPr>
          <w:i/>
          <w:sz w:val="30"/>
          <w:lang w:val="en-US"/>
        </w:rPr>
        <w:t xml:space="preserve">? - </w:t>
      </w:r>
      <w:r w:rsidRPr="004258C9">
        <w:rPr>
          <w:b/>
          <w:sz w:val="30"/>
          <w:vertAlign w:val="subscript"/>
          <w:lang w:val="en-US"/>
        </w:rPr>
        <w:t>\</w:t>
      </w:r>
      <w:r>
        <w:rPr>
          <w:i/>
          <w:sz w:val="30"/>
          <w:lang w:val="en-US"/>
        </w:rPr>
        <w:t>Some</w:t>
      </w:r>
      <w:r w:rsidRPr="007D2A11">
        <w:rPr>
          <w:sz w:val="30"/>
          <w:vertAlign w:val="subscript"/>
          <w:lang w:val="en-US"/>
        </w:rPr>
        <w:t>/</w:t>
      </w:r>
      <w:r>
        <w:rPr>
          <w:i/>
          <w:sz w:val="30"/>
          <w:lang w:val="en-US"/>
        </w:rPr>
        <w:t>times.</w:t>
      </w:r>
    </w:p>
    <w:p w:rsidR="008E5D72" w:rsidRDefault="008E5D72" w:rsidP="00B7170D">
      <w:pPr>
        <w:ind w:firstLine="360"/>
        <w:rPr>
          <w:sz w:val="30"/>
          <w:lang w:val="en-US"/>
        </w:rPr>
      </w:pPr>
      <w:r>
        <w:rPr>
          <w:sz w:val="30"/>
          <w:lang w:val="en-US"/>
        </w:rPr>
        <w:t xml:space="preserve">At the beginning or in the middle of the phrase it is more </w:t>
      </w:r>
      <w:r w:rsidR="00D65EAC">
        <w:rPr>
          <w:sz w:val="30"/>
          <w:lang w:val="en-US"/>
        </w:rPr>
        <w:t>forceful</w:t>
      </w:r>
      <w:r>
        <w:rPr>
          <w:sz w:val="30"/>
          <w:lang w:val="en-US"/>
        </w:rPr>
        <w:t xml:space="preserve"> alternative to the rising tone, expressing the assertion of one point, together with the implication that another point is to follow.</w:t>
      </w:r>
    </w:p>
    <w:p w:rsidR="008E5D72" w:rsidRPr="008E5D72" w:rsidRDefault="008E5D72" w:rsidP="00B7170D">
      <w:pPr>
        <w:ind w:firstLine="360"/>
        <w:rPr>
          <w:i/>
          <w:sz w:val="30"/>
          <w:lang w:val="en-US"/>
        </w:rPr>
      </w:pPr>
      <w:r w:rsidRPr="008E5D72">
        <w:rPr>
          <w:i/>
          <w:sz w:val="30"/>
          <w:lang w:val="en-US"/>
        </w:rPr>
        <w:t>e.g. Those who work in the</w:t>
      </w:r>
      <w:r>
        <w:rPr>
          <w:i/>
          <w:sz w:val="30"/>
          <w:lang w:val="en-US"/>
        </w:rPr>
        <w:t xml:space="preserve"> </w:t>
      </w:r>
      <w:r w:rsidRPr="007D2A11">
        <w:rPr>
          <w:sz w:val="30"/>
          <w:vertAlign w:val="superscript"/>
          <w:lang w:val="en-US"/>
        </w:rPr>
        <w:t>\/</w:t>
      </w:r>
      <w:r w:rsidRPr="008E5D72">
        <w:rPr>
          <w:i/>
          <w:sz w:val="30"/>
          <w:lang w:val="en-US"/>
        </w:rPr>
        <w:t>offices ought to take plenty of exercise.</w:t>
      </w:r>
    </w:p>
    <w:p w:rsidR="00B7170D" w:rsidRPr="00D774A0" w:rsidRDefault="00255263" w:rsidP="00D774A0">
      <w:pPr>
        <w:pStyle w:val="a3"/>
        <w:numPr>
          <w:ilvl w:val="0"/>
          <w:numId w:val="2"/>
        </w:numPr>
        <w:rPr>
          <w:b/>
          <w:lang w:val="en-US"/>
        </w:rPr>
      </w:pPr>
      <w:r w:rsidRPr="00255263">
        <w:rPr>
          <w:b/>
          <w:lang w:val="en-US"/>
        </w:rPr>
        <w:t>The Rise-Fall (RF)</w:t>
      </w:r>
      <w:r w:rsidR="00B14D42">
        <w:rPr>
          <w:b/>
          <w:lang w:val="en-US"/>
        </w:rPr>
        <w:t xml:space="preserve"> - </w:t>
      </w:r>
      <w:r w:rsidR="00706C76" w:rsidRPr="007D2A11">
        <w:rPr>
          <w:sz w:val="30"/>
          <w:vertAlign w:val="subscript"/>
          <w:lang w:val="en-US"/>
        </w:rPr>
        <w:t xml:space="preserve">/\ </w:t>
      </w:r>
      <w:r w:rsidR="00D774A0">
        <w:rPr>
          <w:sz w:val="30"/>
          <w:lang w:val="en-US"/>
        </w:rPr>
        <w:t>_</w:t>
      </w:r>
      <w:r w:rsidR="00706C76">
        <w:rPr>
          <w:sz w:val="30"/>
          <w:lang w:val="en-US"/>
        </w:rPr>
        <w:t xml:space="preserve"> (LRF) or </w:t>
      </w:r>
      <w:r w:rsidR="00706C76" w:rsidRPr="007D2A11">
        <w:rPr>
          <w:sz w:val="30"/>
          <w:vertAlign w:val="superscript"/>
          <w:lang w:val="en-US"/>
        </w:rPr>
        <w:t>/\</w:t>
      </w:r>
      <w:r w:rsidR="00706C76" w:rsidRPr="00706C76">
        <w:rPr>
          <w:sz w:val="30"/>
          <w:lang w:val="en-US"/>
        </w:rPr>
        <w:t>_</w:t>
      </w:r>
      <w:r w:rsidR="00706C76">
        <w:rPr>
          <w:sz w:val="30"/>
          <w:lang w:val="en-US"/>
        </w:rPr>
        <w:t xml:space="preserve"> (HRF)</w:t>
      </w:r>
      <w:r w:rsidR="002964BF">
        <w:rPr>
          <w:sz w:val="30"/>
          <w:lang w:val="en-US"/>
        </w:rPr>
        <w:t xml:space="preserve"> </w:t>
      </w:r>
      <w:r w:rsidR="00D774A0">
        <w:rPr>
          <w:sz w:val="30"/>
          <w:lang w:val="en-US"/>
        </w:rPr>
        <w:t>/</w:t>
      </w:r>
      <w:r w:rsidR="002964BF">
        <w:rPr>
          <w:sz w:val="30"/>
          <w:lang w:val="en-US"/>
        </w:rPr>
        <w:t xml:space="preserve"> </w:t>
      </w:r>
      <w:r w:rsidR="00D774A0" w:rsidRPr="00691D59">
        <w:rPr>
          <w:b/>
          <w:lang w:val="en-US"/>
        </w:rPr>
        <w:t xml:space="preserve">The Rise-Fall-Rise - </w:t>
      </w:r>
      <w:r w:rsidR="00D774A0" w:rsidRPr="00691D59">
        <w:rPr>
          <w:b/>
          <w:spacing w:val="-8"/>
          <w:sz w:val="30"/>
          <w:vertAlign w:val="subscript"/>
          <w:lang w:val="en-US"/>
        </w:rPr>
        <w:t>/\/</w:t>
      </w:r>
      <w:r w:rsidR="00D774A0">
        <w:rPr>
          <w:b/>
          <w:sz w:val="30"/>
          <w:lang w:val="en-US"/>
        </w:rPr>
        <w:t>_</w:t>
      </w:r>
      <w:r w:rsidR="00D774A0" w:rsidRPr="00691D59">
        <w:rPr>
          <w:b/>
          <w:sz w:val="30"/>
          <w:lang w:val="en-US"/>
        </w:rPr>
        <w:t xml:space="preserve"> </w:t>
      </w:r>
      <w:r w:rsidR="00D774A0" w:rsidRPr="00691D59">
        <w:rPr>
          <w:sz w:val="30"/>
          <w:lang w:val="en-US"/>
        </w:rPr>
        <w:t>or</w:t>
      </w:r>
      <w:r w:rsidR="00D774A0" w:rsidRPr="00691D59">
        <w:rPr>
          <w:b/>
          <w:sz w:val="30"/>
          <w:lang w:val="en-US"/>
        </w:rPr>
        <w:t xml:space="preserve"> </w:t>
      </w:r>
      <w:r w:rsidR="00D774A0" w:rsidRPr="00691D59">
        <w:rPr>
          <w:b/>
          <w:sz w:val="30"/>
          <w:vertAlign w:val="superscript"/>
          <w:lang w:val="en-US"/>
        </w:rPr>
        <w:t>/\/</w:t>
      </w:r>
      <w:r w:rsidR="00D774A0" w:rsidRPr="00691D59">
        <w:rPr>
          <w:b/>
          <w:sz w:val="30"/>
          <w:lang w:val="en-US"/>
        </w:rPr>
        <w:t>__</w:t>
      </w:r>
    </w:p>
    <w:p w:rsidR="007F4D43" w:rsidRDefault="007F4D43" w:rsidP="00255263">
      <w:pPr>
        <w:ind w:left="360"/>
        <w:rPr>
          <w:lang w:val="en-US"/>
        </w:rPr>
      </w:pPr>
      <w:r>
        <w:rPr>
          <w:lang w:val="en-US"/>
        </w:rPr>
        <w:t>The RF</w:t>
      </w:r>
      <w:r w:rsidR="002964BF">
        <w:rPr>
          <w:lang w:val="en-US"/>
        </w:rPr>
        <w:t>/RFR</w:t>
      </w:r>
      <w:r>
        <w:rPr>
          <w:lang w:val="en-US"/>
        </w:rPr>
        <w:t xml:space="preserve"> denotes that the speaker is deeply impressed (favorably or unfavorably). </w:t>
      </w:r>
    </w:p>
    <w:p w:rsidR="007F4D43" w:rsidRDefault="007F4D43" w:rsidP="00255263">
      <w:pPr>
        <w:ind w:left="360"/>
        <w:rPr>
          <w:lang w:val="en-US"/>
        </w:rPr>
      </w:pPr>
      <w:r>
        <w:rPr>
          <w:lang w:val="en-US"/>
        </w:rPr>
        <w:t xml:space="preserve">e.g. Are you sure?  - </w:t>
      </w:r>
      <w:r w:rsidRPr="007D2A11">
        <w:rPr>
          <w:sz w:val="30"/>
          <w:vertAlign w:val="subscript"/>
          <w:lang w:val="en-US"/>
        </w:rPr>
        <w:t>/\</w:t>
      </w:r>
      <w:r>
        <w:rPr>
          <w:lang w:val="en-US"/>
        </w:rPr>
        <w:t>Yes.</w:t>
      </w:r>
    </w:p>
    <w:p w:rsidR="00255263" w:rsidRDefault="007F4D43" w:rsidP="00255263">
      <w:pPr>
        <w:ind w:left="360"/>
        <w:rPr>
          <w:lang w:val="en-US"/>
        </w:rPr>
      </w:pPr>
      <w:r>
        <w:rPr>
          <w:lang w:val="en-US"/>
        </w:rPr>
        <w:t>Sometimes the RF expresses the meaning of ‘even’.</w:t>
      </w:r>
    </w:p>
    <w:p w:rsidR="008F4820" w:rsidRDefault="008F4820" w:rsidP="00255263">
      <w:pPr>
        <w:ind w:left="360"/>
        <w:rPr>
          <w:lang w:val="en-US"/>
        </w:rPr>
      </w:pPr>
      <w:r>
        <w:rPr>
          <w:lang w:val="en-US"/>
        </w:rPr>
        <w:t xml:space="preserve">e.g. You aren’t </w:t>
      </w:r>
      <w:r w:rsidRPr="007D2A11">
        <w:rPr>
          <w:sz w:val="30"/>
          <w:vertAlign w:val="subscript"/>
          <w:lang w:val="en-US"/>
        </w:rPr>
        <w:t>/\</w:t>
      </w:r>
      <w:r>
        <w:rPr>
          <w:lang w:val="en-US"/>
        </w:rPr>
        <w:t xml:space="preserve">trying (You aren’t </w:t>
      </w:r>
      <w:r>
        <w:rPr>
          <w:sz w:val="30"/>
          <w:vertAlign w:val="subscript"/>
          <w:lang w:val="en-US"/>
        </w:rPr>
        <w:t xml:space="preserve">even </w:t>
      </w:r>
      <w:r>
        <w:rPr>
          <w:lang w:val="en-US"/>
        </w:rPr>
        <w:t>trying)</w:t>
      </w:r>
    </w:p>
    <w:p w:rsidR="008F4820" w:rsidRDefault="008F4820" w:rsidP="00255263">
      <w:pPr>
        <w:ind w:left="360"/>
        <w:rPr>
          <w:lang w:val="en-US"/>
        </w:rPr>
      </w:pPr>
      <w:r>
        <w:rPr>
          <w:lang w:val="en-US"/>
        </w:rPr>
        <w:t xml:space="preserve">the RF is used in statements and questions which sound impressed, challenging, disclaiming responsibility. Imperatives pronounced in this way sound hostile and </w:t>
      </w:r>
      <w:r w:rsidR="00D65EAC">
        <w:rPr>
          <w:lang w:val="en-US"/>
        </w:rPr>
        <w:t>disclaiming</w:t>
      </w:r>
      <w:r>
        <w:rPr>
          <w:lang w:val="en-US"/>
        </w:rPr>
        <w:t xml:space="preserve"> responsibility.</w:t>
      </w:r>
    </w:p>
    <w:p w:rsidR="008F4820" w:rsidRDefault="008F4820" w:rsidP="00255263">
      <w:pPr>
        <w:ind w:left="360"/>
        <w:rPr>
          <w:lang w:val="en-US"/>
        </w:rPr>
      </w:pPr>
      <w:r>
        <w:rPr>
          <w:lang w:val="en-US"/>
        </w:rPr>
        <w:t xml:space="preserve">e.g. Don’t treat me like a baby. – be </w:t>
      </w:r>
      <w:r w:rsidRPr="007D2A11">
        <w:rPr>
          <w:sz w:val="30"/>
          <w:vertAlign w:val="subscript"/>
          <w:lang w:val="en-US"/>
        </w:rPr>
        <w:t>/\</w:t>
      </w:r>
      <w:r>
        <w:rPr>
          <w:lang w:val="en-US"/>
        </w:rPr>
        <w:t>sensible then.</w:t>
      </w:r>
    </w:p>
    <w:p w:rsidR="00992C32" w:rsidRDefault="00992C32" w:rsidP="00255263">
      <w:pPr>
        <w:ind w:left="360"/>
        <w:rPr>
          <w:lang w:val="en-US"/>
        </w:rPr>
      </w:pPr>
      <w:r>
        <w:rPr>
          <w:lang w:val="en-US"/>
        </w:rPr>
        <w:t xml:space="preserve">Has he proposed to her? – Why should you </w:t>
      </w:r>
      <w:r w:rsidRPr="007D2A11">
        <w:rPr>
          <w:sz w:val="30"/>
          <w:vertAlign w:val="subscript"/>
          <w:lang w:val="en-US"/>
        </w:rPr>
        <w:t>/\</w:t>
      </w:r>
      <w:r>
        <w:rPr>
          <w:lang w:val="en-US"/>
        </w:rPr>
        <w:t>worry about it?</w:t>
      </w:r>
    </w:p>
    <w:p w:rsidR="00746DB5" w:rsidRDefault="00746DB5" w:rsidP="00255263">
      <w:pPr>
        <w:ind w:left="360"/>
        <w:rPr>
          <w:lang w:val="en-US"/>
        </w:rPr>
      </w:pPr>
      <w:r>
        <w:rPr>
          <w:lang w:val="en-US"/>
        </w:rPr>
        <w:t xml:space="preserve">Did you like it? – I simply </w:t>
      </w:r>
      <w:r w:rsidRPr="007D2A11">
        <w:rPr>
          <w:sz w:val="30"/>
          <w:vertAlign w:val="subscript"/>
          <w:lang w:val="en-US"/>
        </w:rPr>
        <w:t>/\</w:t>
      </w:r>
      <w:r>
        <w:rPr>
          <w:lang w:val="en-US"/>
        </w:rPr>
        <w:t>hate it.</w:t>
      </w:r>
    </w:p>
    <w:p w:rsidR="00746DB5" w:rsidRDefault="00746DB5" w:rsidP="00255263">
      <w:pPr>
        <w:ind w:left="360"/>
        <w:rPr>
          <w:lang w:val="en-US"/>
        </w:rPr>
      </w:pPr>
      <w:r>
        <w:rPr>
          <w:lang w:val="en-US"/>
        </w:rPr>
        <w:t xml:space="preserve">I’m awfully sorry. – No </w:t>
      </w:r>
      <w:r w:rsidRPr="007D2A11">
        <w:rPr>
          <w:sz w:val="30"/>
          <w:vertAlign w:val="subscript"/>
          <w:lang w:val="en-US"/>
        </w:rPr>
        <w:t>/\</w:t>
      </w:r>
      <w:r>
        <w:rPr>
          <w:lang w:val="en-US"/>
        </w:rPr>
        <w:t>doubt (But it’s too late for apologies).</w:t>
      </w:r>
    </w:p>
    <w:p w:rsidR="00AB45D2" w:rsidRPr="00AB45D2" w:rsidRDefault="00AB45D2" w:rsidP="00AB45D2">
      <w:pPr>
        <w:pStyle w:val="a3"/>
        <w:numPr>
          <w:ilvl w:val="0"/>
          <w:numId w:val="2"/>
        </w:numPr>
        <w:rPr>
          <w:b/>
          <w:lang w:val="en-US"/>
        </w:rPr>
      </w:pPr>
      <w:r w:rsidRPr="00AB45D2">
        <w:rPr>
          <w:b/>
          <w:lang w:val="en-US"/>
        </w:rPr>
        <w:t>The Mid-Level (ML)</w:t>
      </w:r>
      <w:r w:rsidR="00660CD3">
        <w:rPr>
          <w:b/>
          <w:lang w:val="en-US"/>
        </w:rPr>
        <w:t xml:space="preserve"> </w:t>
      </w:r>
      <w:r w:rsidR="00660CD3" w:rsidRPr="007D2A11">
        <w:rPr>
          <w:sz w:val="30"/>
          <w:vertAlign w:val="subscript"/>
          <w:lang w:val="en-US"/>
        </w:rPr>
        <w:t>&gt;</w:t>
      </w:r>
      <w:r w:rsidR="00660CD3" w:rsidRPr="00660CD3">
        <w:rPr>
          <w:sz w:val="30"/>
          <w:lang w:val="en-US"/>
        </w:rPr>
        <w:t>____</w:t>
      </w:r>
      <w:r w:rsidR="00660CD3">
        <w:rPr>
          <w:sz w:val="30"/>
          <w:lang w:val="en-US"/>
        </w:rPr>
        <w:t xml:space="preserve"> or </w:t>
      </w:r>
      <w:r w:rsidR="00660CD3" w:rsidRPr="007D2A11">
        <w:rPr>
          <w:sz w:val="30"/>
          <w:vertAlign w:val="superscript"/>
          <w:lang w:val="en-US"/>
        </w:rPr>
        <w:t>&gt;</w:t>
      </w:r>
      <w:r w:rsidR="00660CD3" w:rsidRPr="00660CD3">
        <w:rPr>
          <w:sz w:val="30"/>
          <w:lang w:val="en-US"/>
        </w:rPr>
        <w:t>____</w:t>
      </w:r>
    </w:p>
    <w:p w:rsidR="00AB45D2" w:rsidRDefault="00DC3A5D" w:rsidP="00DC3A5D">
      <w:pPr>
        <w:ind w:left="360"/>
        <w:rPr>
          <w:lang w:val="en-US"/>
        </w:rPr>
      </w:pPr>
      <w:r>
        <w:rPr>
          <w:lang w:val="en-US"/>
        </w:rPr>
        <w:t>The ML is often used in non-final intonation groups expressing non-finality without any expression of expectancy.</w:t>
      </w:r>
    </w:p>
    <w:p w:rsidR="00DC3A5D" w:rsidRDefault="00DC3A5D" w:rsidP="00DC3A5D">
      <w:pPr>
        <w:ind w:left="360"/>
        <w:rPr>
          <w:lang w:val="en-US"/>
        </w:rPr>
      </w:pPr>
      <w:r>
        <w:rPr>
          <w:lang w:val="en-US"/>
        </w:rPr>
        <w:t xml:space="preserve">e.g. What did Tom say? </w:t>
      </w:r>
      <w:r w:rsidRPr="007D2A11">
        <w:rPr>
          <w:sz w:val="30"/>
          <w:vertAlign w:val="subscript"/>
          <w:lang w:val="en-US"/>
        </w:rPr>
        <w:t>&gt;</w:t>
      </w:r>
      <w:r>
        <w:rPr>
          <w:lang w:val="en-US"/>
        </w:rPr>
        <w:t>Naturally, he was delighted.</w:t>
      </w:r>
    </w:p>
    <w:p w:rsidR="00B22EB1" w:rsidRDefault="00B22EB1" w:rsidP="00DC3A5D">
      <w:pPr>
        <w:ind w:left="360"/>
        <w:rPr>
          <w:lang w:val="en-US"/>
        </w:rPr>
      </w:pPr>
    </w:p>
    <w:p w:rsidR="00B22EB1" w:rsidRDefault="00B22EB1" w:rsidP="00DC3A5D">
      <w:pPr>
        <w:ind w:left="360"/>
        <w:rPr>
          <w:lang w:val="en-US"/>
        </w:rPr>
      </w:pPr>
    </w:p>
    <w:p w:rsidR="00B22EB1" w:rsidRDefault="00B22EB1" w:rsidP="00DC3A5D">
      <w:pPr>
        <w:ind w:left="360"/>
        <w:rPr>
          <w:lang w:val="en-US"/>
        </w:rPr>
      </w:pPr>
    </w:p>
    <w:p w:rsidR="00B22EB1" w:rsidRDefault="00B22EB1" w:rsidP="00B22EB1">
      <w:pPr>
        <w:ind w:left="360"/>
        <w:jc w:val="center"/>
        <w:rPr>
          <w:b/>
          <w:sz w:val="30"/>
          <w:lang w:val="en-US"/>
        </w:rPr>
      </w:pPr>
      <w:r w:rsidRPr="00390F44">
        <w:rPr>
          <w:b/>
          <w:sz w:val="30"/>
          <w:lang w:val="en-US"/>
        </w:rPr>
        <w:t>The Tonetic Stress Marks</w:t>
      </w:r>
    </w:p>
    <w:p w:rsidR="00FD225A" w:rsidRDefault="00FD225A" w:rsidP="00B22EB1">
      <w:pPr>
        <w:ind w:left="360"/>
        <w:jc w:val="center"/>
        <w:rPr>
          <w:b/>
          <w:sz w:val="30"/>
          <w:lang w:val="en-US"/>
        </w:rPr>
      </w:pPr>
      <w:r>
        <w:rPr>
          <w:b/>
          <w:sz w:val="30"/>
          <w:lang w:val="en-US"/>
        </w:rPr>
        <w:t xml:space="preserve">                                                                                Low                      High</w:t>
      </w:r>
    </w:p>
    <w:tbl>
      <w:tblPr>
        <w:tblW w:w="10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954"/>
        <w:gridCol w:w="2557"/>
        <w:gridCol w:w="2249"/>
      </w:tblGrid>
      <w:tr w:rsidR="00FD225A" w:rsidRPr="004258C9" w:rsidTr="00F64585">
        <w:tblPrEx>
          <w:tblCellMar>
            <w:top w:w="0" w:type="dxa"/>
            <w:left w:w="0" w:type="dxa"/>
            <w:bottom w:w="0" w:type="dxa"/>
            <w:right w:w="0" w:type="dxa"/>
          </w:tblCellMar>
        </w:tblPrEx>
        <w:trPr>
          <w:cantSplit/>
          <w:trHeight w:val="197"/>
        </w:trPr>
        <w:tc>
          <w:tcPr>
            <w:tcW w:w="5954" w:type="dxa"/>
            <w:tcBorders>
              <w:top w:val="nil"/>
              <w:left w:val="nil"/>
              <w:bottom w:val="nil"/>
              <w:right w:val="nil"/>
            </w:tcBorders>
            <w:vAlign w:val="center"/>
          </w:tcPr>
          <w:p w:rsidR="00FD225A" w:rsidRPr="007D2A11" w:rsidRDefault="00FD225A" w:rsidP="00F64585">
            <w:pPr>
              <w:autoSpaceDE w:val="0"/>
              <w:autoSpaceDN w:val="0"/>
              <w:adjustRightInd w:val="0"/>
              <w:ind w:right="-142" w:firstLine="180"/>
              <w:rPr>
                <w:sz w:val="30"/>
                <w:lang w:val="en-US"/>
              </w:rPr>
            </w:pPr>
            <w:r w:rsidRPr="007D2A11">
              <w:rPr>
                <w:sz w:val="30"/>
                <w:lang w:val="en-US"/>
              </w:rPr>
              <w:t>1. Falling (F)</w:t>
            </w:r>
          </w:p>
        </w:tc>
        <w:tc>
          <w:tcPr>
            <w:tcW w:w="2557" w:type="dxa"/>
            <w:tcBorders>
              <w:top w:val="nil"/>
              <w:left w:val="nil"/>
              <w:bottom w:val="nil"/>
              <w:right w:val="nil"/>
            </w:tcBorders>
            <w:vAlign w:val="center"/>
          </w:tcPr>
          <w:p w:rsidR="00FD225A" w:rsidRPr="004258C9" w:rsidRDefault="00FD225A" w:rsidP="00F64585">
            <w:pPr>
              <w:autoSpaceDE w:val="0"/>
              <w:autoSpaceDN w:val="0"/>
              <w:adjustRightInd w:val="0"/>
              <w:ind w:left="24" w:right="62"/>
              <w:jc w:val="center"/>
              <w:rPr>
                <w:sz w:val="30"/>
                <w:lang w:val="ru-RU"/>
              </w:rPr>
            </w:pPr>
            <w:r w:rsidRPr="004258C9">
              <w:rPr>
                <w:b/>
                <w:sz w:val="30"/>
                <w:vertAlign w:val="subscript"/>
                <w:lang w:val="en-US"/>
              </w:rPr>
              <w:t>\</w:t>
            </w:r>
            <w:r>
              <w:rPr>
                <w:sz w:val="30"/>
                <w:vertAlign w:val="subscript"/>
                <w:lang w:val="ru-RU"/>
              </w:rPr>
              <w:t>____</w:t>
            </w:r>
          </w:p>
        </w:tc>
        <w:tc>
          <w:tcPr>
            <w:tcW w:w="2249" w:type="dxa"/>
            <w:tcBorders>
              <w:top w:val="nil"/>
              <w:left w:val="nil"/>
              <w:bottom w:val="nil"/>
              <w:right w:val="nil"/>
            </w:tcBorders>
            <w:vAlign w:val="center"/>
          </w:tcPr>
          <w:p w:rsidR="00FD225A" w:rsidRPr="004258C9" w:rsidRDefault="00FD225A" w:rsidP="00F64585">
            <w:pPr>
              <w:autoSpaceDE w:val="0"/>
              <w:autoSpaceDN w:val="0"/>
              <w:adjustRightInd w:val="0"/>
              <w:ind w:left="86" w:right="24"/>
              <w:jc w:val="center"/>
              <w:rPr>
                <w:sz w:val="30"/>
                <w:lang w:val="ru-RU"/>
              </w:rPr>
            </w:pPr>
            <w:r w:rsidRPr="007D2A11">
              <w:rPr>
                <w:sz w:val="30"/>
                <w:vertAlign w:val="superscript"/>
                <w:lang w:val="en-US"/>
              </w:rPr>
              <w:t>\</w:t>
            </w:r>
            <w:r>
              <w:rPr>
                <w:sz w:val="30"/>
                <w:lang w:val="ru-RU"/>
              </w:rPr>
              <w:t>___</w:t>
            </w:r>
          </w:p>
        </w:tc>
      </w:tr>
      <w:tr w:rsidR="00FD225A" w:rsidRPr="004258C9" w:rsidTr="00F64585">
        <w:tblPrEx>
          <w:tblCellMar>
            <w:top w:w="0" w:type="dxa"/>
            <w:left w:w="0" w:type="dxa"/>
            <w:bottom w:w="0" w:type="dxa"/>
            <w:right w:w="0" w:type="dxa"/>
          </w:tblCellMar>
        </w:tblPrEx>
        <w:trPr>
          <w:cantSplit/>
          <w:trHeight w:val="197"/>
        </w:trPr>
        <w:tc>
          <w:tcPr>
            <w:tcW w:w="5954" w:type="dxa"/>
            <w:tcBorders>
              <w:top w:val="nil"/>
              <w:left w:val="nil"/>
              <w:bottom w:val="nil"/>
              <w:right w:val="nil"/>
            </w:tcBorders>
            <w:vAlign w:val="center"/>
          </w:tcPr>
          <w:p w:rsidR="00FD225A" w:rsidRPr="007D2A11" w:rsidRDefault="00FD225A" w:rsidP="00F64585">
            <w:pPr>
              <w:autoSpaceDE w:val="0"/>
              <w:autoSpaceDN w:val="0"/>
              <w:adjustRightInd w:val="0"/>
              <w:ind w:right="-142" w:firstLine="180"/>
              <w:rPr>
                <w:sz w:val="30"/>
                <w:lang w:val="en-US"/>
              </w:rPr>
            </w:pPr>
            <w:r w:rsidRPr="007D2A11">
              <w:rPr>
                <w:sz w:val="30"/>
                <w:lang w:val="en-US"/>
              </w:rPr>
              <w:t>2. Rising (R)</w:t>
            </w:r>
          </w:p>
        </w:tc>
        <w:tc>
          <w:tcPr>
            <w:tcW w:w="2557" w:type="dxa"/>
            <w:tcBorders>
              <w:top w:val="nil"/>
              <w:left w:val="nil"/>
              <w:bottom w:val="nil"/>
              <w:right w:val="nil"/>
            </w:tcBorders>
            <w:vAlign w:val="center"/>
          </w:tcPr>
          <w:p w:rsidR="00FD225A" w:rsidRPr="004258C9" w:rsidRDefault="00FD225A" w:rsidP="00F64585">
            <w:pPr>
              <w:autoSpaceDE w:val="0"/>
              <w:autoSpaceDN w:val="0"/>
              <w:adjustRightInd w:val="0"/>
              <w:ind w:left="24" w:right="62"/>
              <w:jc w:val="center"/>
              <w:rPr>
                <w:i/>
                <w:sz w:val="30"/>
                <w:lang w:val="ru-RU"/>
              </w:rPr>
            </w:pPr>
            <w:r w:rsidRPr="007D2A11">
              <w:rPr>
                <w:sz w:val="30"/>
                <w:vertAlign w:val="subscript"/>
                <w:lang w:val="en-US"/>
              </w:rPr>
              <w:t>/</w:t>
            </w:r>
            <w:r>
              <w:rPr>
                <w:sz w:val="30"/>
                <w:lang w:val="ru-RU"/>
              </w:rPr>
              <w:t>___</w:t>
            </w:r>
          </w:p>
        </w:tc>
        <w:tc>
          <w:tcPr>
            <w:tcW w:w="2249" w:type="dxa"/>
            <w:tcBorders>
              <w:top w:val="nil"/>
              <w:left w:val="nil"/>
              <w:bottom w:val="nil"/>
              <w:right w:val="nil"/>
            </w:tcBorders>
            <w:vAlign w:val="center"/>
          </w:tcPr>
          <w:p w:rsidR="00FD225A" w:rsidRPr="004258C9" w:rsidRDefault="00FD225A" w:rsidP="00F64585">
            <w:pPr>
              <w:autoSpaceDE w:val="0"/>
              <w:autoSpaceDN w:val="0"/>
              <w:adjustRightInd w:val="0"/>
              <w:ind w:left="86" w:right="24"/>
              <w:jc w:val="center"/>
              <w:rPr>
                <w:sz w:val="30"/>
                <w:lang w:val="ru-RU"/>
              </w:rPr>
            </w:pPr>
            <w:r w:rsidRPr="007D2A11">
              <w:rPr>
                <w:sz w:val="30"/>
                <w:vertAlign w:val="superscript"/>
                <w:lang w:val="en-US"/>
              </w:rPr>
              <w:t>/</w:t>
            </w:r>
            <w:r>
              <w:rPr>
                <w:sz w:val="30"/>
                <w:lang w:val="ru-RU"/>
              </w:rPr>
              <w:t>___</w:t>
            </w:r>
          </w:p>
        </w:tc>
      </w:tr>
      <w:tr w:rsidR="00FD225A" w:rsidRPr="004258C9" w:rsidTr="00F64585">
        <w:tblPrEx>
          <w:tblCellMar>
            <w:top w:w="0" w:type="dxa"/>
            <w:left w:w="0" w:type="dxa"/>
            <w:bottom w:w="0" w:type="dxa"/>
            <w:right w:w="0" w:type="dxa"/>
          </w:tblCellMar>
        </w:tblPrEx>
        <w:trPr>
          <w:cantSplit/>
          <w:trHeight w:val="197"/>
        </w:trPr>
        <w:tc>
          <w:tcPr>
            <w:tcW w:w="5954" w:type="dxa"/>
            <w:tcBorders>
              <w:top w:val="nil"/>
              <w:left w:val="nil"/>
              <w:bottom w:val="nil"/>
              <w:right w:val="nil"/>
            </w:tcBorders>
            <w:vAlign w:val="center"/>
          </w:tcPr>
          <w:p w:rsidR="00FD225A" w:rsidRPr="007D2A11" w:rsidRDefault="00FD225A" w:rsidP="00F64585">
            <w:pPr>
              <w:autoSpaceDE w:val="0"/>
              <w:autoSpaceDN w:val="0"/>
              <w:adjustRightInd w:val="0"/>
              <w:ind w:right="-142" w:firstLine="180"/>
              <w:rPr>
                <w:sz w:val="30"/>
                <w:lang w:val="en-US"/>
              </w:rPr>
            </w:pPr>
            <w:r w:rsidRPr="007D2A11">
              <w:rPr>
                <w:sz w:val="30"/>
                <w:lang w:val="en-US"/>
              </w:rPr>
              <w:t>3. Falling-Rising (Undivided) (F-R)</w:t>
            </w:r>
          </w:p>
        </w:tc>
        <w:tc>
          <w:tcPr>
            <w:tcW w:w="2557" w:type="dxa"/>
            <w:tcBorders>
              <w:top w:val="nil"/>
              <w:left w:val="nil"/>
              <w:bottom w:val="nil"/>
              <w:right w:val="nil"/>
            </w:tcBorders>
            <w:vAlign w:val="center"/>
          </w:tcPr>
          <w:p w:rsidR="00FD225A" w:rsidRPr="004258C9" w:rsidRDefault="00FD225A" w:rsidP="00F64585">
            <w:pPr>
              <w:autoSpaceDE w:val="0"/>
              <w:autoSpaceDN w:val="0"/>
              <w:adjustRightInd w:val="0"/>
              <w:ind w:left="24" w:right="62"/>
              <w:jc w:val="center"/>
              <w:rPr>
                <w:i/>
                <w:sz w:val="30"/>
                <w:lang w:val="ru-RU"/>
              </w:rPr>
            </w:pPr>
            <w:r w:rsidRPr="004258C9">
              <w:rPr>
                <w:b/>
                <w:sz w:val="30"/>
                <w:vertAlign w:val="subscript"/>
                <w:lang w:val="en-US"/>
              </w:rPr>
              <w:t>\</w:t>
            </w:r>
            <w:r w:rsidRPr="007D2A11">
              <w:rPr>
                <w:sz w:val="30"/>
                <w:vertAlign w:val="subscript"/>
                <w:lang w:val="en-US"/>
              </w:rPr>
              <w:t>/</w:t>
            </w:r>
            <w:r>
              <w:rPr>
                <w:sz w:val="30"/>
                <w:vertAlign w:val="subscript"/>
                <w:lang w:val="ru-RU"/>
              </w:rPr>
              <w:t>____</w:t>
            </w:r>
          </w:p>
        </w:tc>
        <w:tc>
          <w:tcPr>
            <w:tcW w:w="2249" w:type="dxa"/>
            <w:tcBorders>
              <w:top w:val="nil"/>
              <w:left w:val="nil"/>
              <w:bottom w:val="nil"/>
              <w:right w:val="nil"/>
            </w:tcBorders>
            <w:vAlign w:val="center"/>
          </w:tcPr>
          <w:p w:rsidR="00FD225A" w:rsidRPr="004258C9" w:rsidRDefault="00FD225A" w:rsidP="00F64585">
            <w:pPr>
              <w:autoSpaceDE w:val="0"/>
              <w:autoSpaceDN w:val="0"/>
              <w:adjustRightInd w:val="0"/>
              <w:ind w:left="86" w:right="24"/>
              <w:jc w:val="center"/>
              <w:rPr>
                <w:sz w:val="30"/>
                <w:lang w:val="ru-RU"/>
              </w:rPr>
            </w:pPr>
            <w:r w:rsidRPr="007D2A11">
              <w:rPr>
                <w:sz w:val="30"/>
                <w:vertAlign w:val="superscript"/>
                <w:lang w:val="en-US"/>
              </w:rPr>
              <w:t>\/</w:t>
            </w:r>
            <w:r>
              <w:rPr>
                <w:sz w:val="30"/>
                <w:lang w:val="ru-RU"/>
              </w:rPr>
              <w:t>___</w:t>
            </w:r>
          </w:p>
        </w:tc>
      </w:tr>
      <w:tr w:rsidR="00FD225A" w:rsidRPr="00402B44" w:rsidTr="00F64585">
        <w:tblPrEx>
          <w:tblCellMar>
            <w:top w:w="0" w:type="dxa"/>
            <w:left w:w="0" w:type="dxa"/>
            <w:bottom w:w="0" w:type="dxa"/>
            <w:right w:w="0" w:type="dxa"/>
          </w:tblCellMar>
        </w:tblPrEx>
        <w:trPr>
          <w:cantSplit/>
          <w:trHeight w:val="197"/>
        </w:trPr>
        <w:tc>
          <w:tcPr>
            <w:tcW w:w="5954" w:type="dxa"/>
            <w:tcBorders>
              <w:top w:val="nil"/>
              <w:left w:val="nil"/>
              <w:bottom w:val="nil"/>
              <w:right w:val="nil"/>
            </w:tcBorders>
            <w:vAlign w:val="center"/>
          </w:tcPr>
          <w:p w:rsidR="00FD225A" w:rsidRPr="007D2A11" w:rsidRDefault="00FD225A" w:rsidP="00F64585">
            <w:pPr>
              <w:autoSpaceDE w:val="0"/>
              <w:autoSpaceDN w:val="0"/>
              <w:adjustRightInd w:val="0"/>
              <w:ind w:right="-142" w:firstLine="180"/>
              <w:rPr>
                <w:sz w:val="30"/>
                <w:lang w:val="en-US"/>
              </w:rPr>
            </w:pPr>
            <w:r w:rsidRPr="007D2A11">
              <w:rPr>
                <w:sz w:val="30"/>
                <w:lang w:val="en-US"/>
              </w:rPr>
              <w:t>Falling-Rising (Divided) (F-R)</w:t>
            </w:r>
          </w:p>
        </w:tc>
        <w:tc>
          <w:tcPr>
            <w:tcW w:w="2557" w:type="dxa"/>
            <w:tcBorders>
              <w:top w:val="nil"/>
              <w:left w:val="nil"/>
              <w:bottom w:val="nil"/>
              <w:right w:val="nil"/>
            </w:tcBorders>
            <w:vAlign w:val="center"/>
          </w:tcPr>
          <w:p w:rsidR="00FD225A" w:rsidRPr="00402B44" w:rsidRDefault="00FD225A" w:rsidP="00F64585">
            <w:pPr>
              <w:autoSpaceDE w:val="0"/>
              <w:autoSpaceDN w:val="0"/>
              <w:adjustRightInd w:val="0"/>
              <w:ind w:left="24" w:right="62"/>
              <w:jc w:val="center"/>
              <w:rPr>
                <w:i/>
                <w:sz w:val="30"/>
                <w:lang w:val="ru-RU"/>
              </w:rPr>
            </w:pPr>
            <w:r w:rsidRPr="007D2A11">
              <w:rPr>
                <w:sz w:val="30"/>
                <w:vertAlign w:val="subscript"/>
                <w:lang w:val="en-US"/>
              </w:rPr>
              <w:t>\</w:t>
            </w:r>
            <w:r>
              <w:rPr>
                <w:sz w:val="30"/>
                <w:lang w:val="ru-RU"/>
              </w:rPr>
              <w:t>____</w:t>
            </w:r>
            <w:r w:rsidRPr="007D2A11">
              <w:rPr>
                <w:sz w:val="30"/>
                <w:lang w:val="en-US"/>
              </w:rPr>
              <w:t xml:space="preserve"> </w:t>
            </w:r>
            <w:r w:rsidRPr="007D2A11">
              <w:rPr>
                <w:sz w:val="30"/>
                <w:vertAlign w:val="subscript"/>
                <w:lang w:val="en-US"/>
              </w:rPr>
              <w:t>/</w:t>
            </w:r>
            <w:r>
              <w:rPr>
                <w:sz w:val="30"/>
                <w:lang w:val="ru-RU"/>
              </w:rPr>
              <w:t>____</w:t>
            </w:r>
          </w:p>
        </w:tc>
        <w:tc>
          <w:tcPr>
            <w:tcW w:w="2249" w:type="dxa"/>
            <w:tcBorders>
              <w:top w:val="nil"/>
              <w:left w:val="nil"/>
              <w:bottom w:val="nil"/>
              <w:right w:val="nil"/>
            </w:tcBorders>
            <w:vAlign w:val="center"/>
          </w:tcPr>
          <w:p w:rsidR="00FD225A" w:rsidRPr="00402B44" w:rsidRDefault="00FD225A" w:rsidP="00F64585">
            <w:pPr>
              <w:autoSpaceDE w:val="0"/>
              <w:autoSpaceDN w:val="0"/>
              <w:adjustRightInd w:val="0"/>
              <w:ind w:left="86" w:right="24"/>
              <w:jc w:val="center"/>
              <w:rPr>
                <w:sz w:val="30"/>
                <w:lang w:val="ru-RU"/>
              </w:rPr>
            </w:pPr>
            <w:r w:rsidRPr="007D2A11">
              <w:rPr>
                <w:sz w:val="30"/>
                <w:vertAlign w:val="superscript"/>
                <w:lang w:val="en-US"/>
              </w:rPr>
              <w:t>\</w:t>
            </w:r>
            <w:r>
              <w:rPr>
                <w:sz w:val="30"/>
                <w:lang w:val="ru-RU"/>
              </w:rPr>
              <w:t>____</w:t>
            </w:r>
            <w:r w:rsidRPr="007D2A11">
              <w:rPr>
                <w:sz w:val="30"/>
                <w:lang w:val="en-US"/>
              </w:rPr>
              <w:t xml:space="preserve"> </w:t>
            </w:r>
            <w:r w:rsidRPr="007D2A11">
              <w:rPr>
                <w:sz w:val="30"/>
                <w:vertAlign w:val="subscript"/>
                <w:lang w:val="en-US"/>
              </w:rPr>
              <w:t>/</w:t>
            </w:r>
            <w:r>
              <w:rPr>
                <w:sz w:val="30"/>
                <w:lang w:val="ru-RU"/>
              </w:rPr>
              <w:t>____</w:t>
            </w:r>
          </w:p>
        </w:tc>
      </w:tr>
      <w:tr w:rsidR="00FD225A" w:rsidRPr="00402B44" w:rsidTr="00F64585">
        <w:tblPrEx>
          <w:tblCellMar>
            <w:top w:w="0" w:type="dxa"/>
            <w:left w:w="0" w:type="dxa"/>
            <w:bottom w:w="0" w:type="dxa"/>
            <w:right w:w="0" w:type="dxa"/>
          </w:tblCellMar>
        </w:tblPrEx>
        <w:trPr>
          <w:cantSplit/>
          <w:trHeight w:val="468"/>
        </w:trPr>
        <w:tc>
          <w:tcPr>
            <w:tcW w:w="5954" w:type="dxa"/>
            <w:tcBorders>
              <w:top w:val="nil"/>
              <w:left w:val="nil"/>
              <w:bottom w:val="nil"/>
              <w:right w:val="nil"/>
            </w:tcBorders>
            <w:vAlign w:val="center"/>
          </w:tcPr>
          <w:p w:rsidR="00FD225A" w:rsidRPr="007D2A11" w:rsidRDefault="00FD225A" w:rsidP="00F64585">
            <w:pPr>
              <w:autoSpaceDE w:val="0"/>
              <w:autoSpaceDN w:val="0"/>
              <w:adjustRightInd w:val="0"/>
              <w:ind w:right="-142"/>
              <w:rPr>
                <w:sz w:val="30"/>
                <w:lang w:val="en-US"/>
              </w:rPr>
            </w:pPr>
            <w:r w:rsidRPr="00402B44">
              <w:rPr>
                <w:sz w:val="30"/>
                <w:lang w:val="en-US"/>
              </w:rPr>
              <w:t xml:space="preserve">   </w:t>
            </w:r>
            <w:r w:rsidRPr="007D2A11">
              <w:rPr>
                <w:sz w:val="30"/>
                <w:lang w:val="en-US"/>
              </w:rPr>
              <w:t>4. Rising-Falling (Undivided) (R-F)</w:t>
            </w:r>
          </w:p>
        </w:tc>
        <w:tc>
          <w:tcPr>
            <w:tcW w:w="2557" w:type="dxa"/>
            <w:tcBorders>
              <w:top w:val="nil"/>
              <w:left w:val="nil"/>
              <w:bottom w:val="nil"/>
              <w:right w:val="nil"/>
            </w:tcBorders>
            <w:vAlign w:val="center"/>
          </w:tcPr>
          <w:p w:rsidR="00FD225A" w:rsidRPr="00402B44" w:rsidRDefault="00FD225A" w:rsidP="00F64585">
            <w:pPr>
              <w:autoSpaceDE w:val="0"/>
              <w:autoSpaceDN w:val="0"/>
              <w:adjustRightInd w:val="0"/>
              <w:ind w:left="24" w:right="62"/>
              <w:jc w:val="center"/>
              <w:rPr>
                <w:i/>
                <w:sz w:val="30"/>
                <w:lang w:val="ru-RU"/>
              </w:rPr>
            </w:pPr>
            <w:r w:rsidRPr="007D2A11">
              <w:rPr>
                <w:sz w:val="30"/>
                <w:vertAlign w:val="subscript"/>
                <w:lang w:val="en-US"/>
              </w:rPr>
              <w:t xml:space="preserve">/\ </w:t>
            </w:r>
            <w:r>
              <w:rPr>
                <w:sz w:val="30"/>
                <w:lang w:val="ru-RU"/>
              </w:rPr>
              <w:t>___</w:t>
            </w:r>
          </w:p>
        </w:tc>
        <w:tc>
          <w:tcPr>
            <w:tcW w:w="2249" w:type="dxa"/>
            <w:tcBorders>
              <w:top w:val="nil"/>
              <w:left w:val="nil"/>
              <w:bottom w:val="nil"/>
              <w:right w:val="nil"/>
            </w:tcBorders>
            <w:vAlign w:val="center"/>
          </w:tcPr>
          <w:p w:rsidR="00FD225A" w:rsidRPr="00402B44" w:rsidRDefault="00FD225A" w:rsidP="00F64585">
            <w:pPr>
              <w:autoSpaceDE w:val="0"/>
              <w:autoSpaceDN w:val="0"/>
              <w:adjustRightInd w:val="0"/>
              <w:ind w:left="86" w:right="24"/>
              <w:jc w:val="center"/>
              <w:rPr>
                <w:sz w:val="30"/>
                <w:lang w:val="ru-RU"/>
              </w:rPr>
            </w:pPr>
            <w:r w:rsidRPr="007D2A11">
              <w:rPr>
                <w:sz w:val="30"/>
                <w:vertAlign w:val="superscript"/>
                <w:lang w:val="en-US"/>
              </w:rPr>
              <w:t>/\</w:t>
            </w:r>
            <w:r>
              <w:rPr>
                <w:sz w:val="30"/>
                <w:lang w:val="ru-RU"/>
              </w:rPr>
              <w:t>___</w:t>
            </w:r>
          </w:p>
        </w:tc>
      </w:tr>
      <w:tr w:rsidR="00FD225A" w:rsidRPr="00962E67" w:rsidTr="00F64585">
        <w:tblPrEx>
          <w:tblCellMar>
            <w:top w:w="0" w:type="dxa"/>
            <w:left w:w="0" w:type="dxa"/>
            <w:bottom w:w="0" w:type="dxa"/>
            <w:right w:w="0" w:type="dxa"/>
          </w:tblCellMar>
        </w:tblPrEx>
        <w:trPr>
          <w:cantSplit/>
          <w:trHeight w:val="197"/>
        </w:trPr>
        <w:tc>
          <w:tcPr>
            <w:tcW w:w="5954" w:type="dxa"/>
            <w:tcBorders>
              <w:top w:val="nil"/>
              <w:left w:val="nil"/>
              <w:bottom w:val="nil"/>
              <w:right w:val="nil"/>
            </w:tcBorders>
            <w:vAlign w:val="center"/>
          </w:tcPr>
          <w:p w:rsidR="00FD225A" w:rsidRPr="007D2A11" w:rsidRDefault="00FD225A" w:rsidP="00F64585">
            <w:pPr>
              <w:autoSpaceDE w:val="0"/>
              <w:autoSpaceDN w:val="0"/>
              <w:adjustRightInd w:val="0"/>
              <w:ind w:right="-142" w:firstLine="180"/>
              <w:rPr>
                <w:sz w:val="30"/>
                <w:lang w:val="en-US"/>
              </w:rPr>
            </w:pPr>
            <w:r w:rsidRPr="007D2A11">
              <w:rPr>
                <w:sz w:val="30"/>
                <w:lang w:val="en-US"/>
              </w:rPr>
              <w:t>Rising-Falling (Divided) (R-F)</w:t>
            </w:r>
          </w:p>
        </w:tc>
        <w:tc>
          <w:tcPr>
            <w:tcW w:w="2557" w:type="dxa"/>
            <w:tcBorders>
              <w:top w:val="nil"/>
              <w:left w:val="nil"/>
              <w:bottom w:val="nil"/>
              <w:right w:val="nil"/>
            </w:tcBorders>
            <w:vAlign w:val="center"/>
          </w:tcPr>
          <w:p w:rsidR="00FD225A" w:rsidRPr="00962E67" w:rsidRDefault="00FD225A" w:rsidP="00F64585">
            <w:pPr>
              <w:autoSpaceDE w:val="0"/>
              <w:autoSpaceDN w:val="0"/>
              <w:adjustRightInd w:val="0"/>
              <w:ind w:left="24" w:right="62"/>
              <w:jc w:val="center"/>
              <w:rPr>
                <w:i/>
                <w:sz w:val="30"/>
                <w:lang w:val="ru-RU"/>
              </w:rPr>
            </w:pPr>
            <w:r w:rsidRPr="007D2A11">
              <w:rPr>
                <w:sz w:val="30"/>
                <w:vertAlign w:val="subscript"/>
                <w:lang w:val="en-US"/>
              </w:rPr>
              <w:t>/</w:t>
            </w:r>
            <w:r>
              <w:rPr>
                <w:sz w:val="30"/>
                <w:lang w:val="ru-RU"/>
              </w:rPr>
              <w:t>____</w:t>
            </w:r>
            <w:r w:rsidRPr="007D2A11">
              <w:rPr>
                <w:sz w:val="30"/>
                <w:lang w:val="en-US"/>
              </w:rPr>
              <w:t xml:space="preserve"> </w:t>
            </w:r>
            <w:r w:rsidRPr="007D2A11">
              <w:rPr>
                <w:sz w:val="30"/>
                <w:vertAlign w:val="subscript"/>
                <w:lang w:val="en-US"/>
              </w:rPr>
              <w:t>\</w:t>
            </w:r>
            <w:r>
              <w:rPr>
                <w:sz w:val="30"/>
                <w:lang w:val="ru-RU"/>
              </w:rPr>
              <w:t>____</w:t>
            </w:r>
          </w:p>
        </w:tc>
        <w:tc>
          <w:tcPr>
            <w:tcW w:w="2249" w:type="dxa"/>
            <w:tcBorders>
              <w:top w:val="nil"/>
              <w:left w:val="nil"/>
              <w:bottom w:val="nil"/>
              <w:right w:val="nil"/>
            </w:tcBorders>
            <w:vAlign w:val="center"/>
          </w:tcPr>
          <w:p w:rsidR="00FD225A" w:rsidRPr="00962E67" w:rsidRDefault="00FD225A" w:rsidP="00F64585">
            <w:pPr>
              <w:autoSpaceDE w:val="0"/>
              <w:autoSpaceDN w:val="0"/>
              <w:adjustRightInd w:val="0"/>
              <w:ind w:left="86" w:right="24"/>
              <w:jc w:val="center"/>
              <w:rPr>
                <w:sz w:val="30"/>
                <w:lang w:val="ru-RU"/>
              </w:rPr>
            </w:pPr>
            <w:r w:rsidRPr="007D2A11">
              <w:rPr>
                <w:sz w:val="30"/>
                <w:vertAlign w:val="superscript"/>
                <w:lang w:val="en-US"/>
              </w:rPr>
              <w:t>/</w:t>
            </w:r>
            <w:r>
              <w:rPr>
                <w:sz w:val="30"/>
                <w:lang w:val="ru-RU"/>
              </w:rPr>
              <w:t>____</w:t>
            </w:r>
            <w:r w:rsidRPr="007D2A11">
              <w:rPr>
                <w:sz w:val="30"/>
                <w:lang w:val="en-US"/>
              </w:rPr>
              <w:t xml:space="preserve"> </w:t>
            </w:r>
            <w:r w:rsidRPr="007D2A11">
              <w:rPr>
                <w:sz w:val="30"/>
                <w:vertAlign w:val="subscript"/>
                <w:lang w:val="en-US"/>
              </w:rPr>
              <w:t>\</w:t>
            </w:r>
            <w:r>
              <w:rPr>
                <w:sz w:val="30"/>
                <w:lang w:val="ru-RU"/>
              </w:rPr>
              <w:t>____</w:t>
            </w:r>
          </w:p>
        </w:tc>
      </w:tr>
      <w:tr w:rsidR="00FD225A" w:rsidRPr="00962E67" w:rsidTr="00F64585">
        <w:tblPrEx>
          <w:tblCellMar>
            <w:top w:w="0" w:type="dxa"/>
            <w:left w:w="0" w:type="dxa"/>
            <w:bottom w:w="0" w:type="dxa"/>
            <w:right w:w="0" w:type="dxa"/>
          </w:tblCellMar>
        </w:tblPrEx>
        <w:trPr>
          <w:cantSplit/>
          <w:trHeight w:val="197"/>
        </w:trPr>
        <w:tc>
          <w:tcPr>
            <w:tcW w:w="5954" w:type="dxa"/>
            <w:tcBorders>
              <w:top w:val="nil"/>
              <w:left w:val="nil"/>
              <w:bottom w:val="nil"/>
              <w:right w:val="nil"/>
            </w:tcBorders>
            <w:vAlign w:val="center"/>
          </w:tcPr>
          <w:p w:rsidR="00FD225A" w:rsidRPr="007D2A11" w:rsidRDefault="00FD225A" w:rsidP="00F64585">
            <w:pPr>
              <w:autoSpaceDE w:val="0"/>
              <w:autoSpaceDN w:val="0"/>
              <w:adjustRightInd w:val="0"/>
              <w:ind w:right="-142"/>
              <w:rPr>
                <w:sz w:val="30"/>
                <w:lang w:val="en-US"/>
              </w:rPr>
            </w:pPr>
            <w:r>
              <w:rPr>
                <w:sz w:val="30"/>
                <w:lang w:val="en-US"/>
              </w:rPr>
              <w:t xml:space="preserve">  </w:t>
            </w:r>
            <w:r w:rsidRPr="00402B44">
              <w:rPr>
                <w:sz w:val="30"/>
                <w:lang w:val="en-US"/>
              </w:rPr>
              <w:t xml:space="preserve"> </w:t>
            </w:r>
            <w:r w:rsidRPr="007D2A11">
              <w:rPr>
                <w:sz w:val="30"/>
                <w:lang w:val="en-US"/>
              </w:rPr>
              <w:t>5. Rising-Falling-Rising (Undivided) (R-F-R)</w:t>
            </w:r>
          </w:p>
        </w:tc>
        <w:tc>
          <w:tcPr>
            <w:tcW w:w="2557" w:type="dxa"/>
            <w:tcBorders>
              <w:top w:val="nil"/>
              <w:left w:val="nil"/>
              <w:bottom w:val="nil"/>
              <w:right w:val="nil"/>
            </w:tcBorders>
            <w:vAlign w:val="center"/>
          </w:tcPr>
          <w:p w:rsidR="00FD225A" w:rsidRPr="00962E67" w:rsidRDefault="00FD225A" w:rsidP="00F64585">
            <w:pPr>
              <w:autoSpaceDE w:val="0"/>
              <w:autoSpaceDN w:val="0"/>
              <w:adjustRightInd w:val="0"/>
              <w:ind w:left="24" w:right="62"/>
              <w:jc w:val="center"/>
              <w:rPr>
                <w:i/>
                <w:sz w:val="30"/>
                <w:lang w:val="ru-RU"/>
              </w:rPr>
            </w:pPr>
            <w:r w:rsidRPr="007D2A11">
              <w:rPr>
                <w:spacing w:val="-8"/>
                <w:sz w:val="30"/>
                <w:vertAlign w:val="subscript"/>
                <w:lang w:val="en-US"/>
              </w:rPr>
              <w:t>/\/</w:t>
            </w:r>
            <w:r>
              <w:rPr>
                <w:sz w:val="30"/>
                <w:lang w:val="ru-RU"/>
              </w:rPr>
              <w:t>____</w:t>
            </w:r>
          </w:p>
        </w:tc>
        <w:tc>
          <w:tcPr>
            <w:tcW w:w="2249" w:type="dxa"/>
            <w:tcBorders>
              <w:top w:val="nil"/>
              <w:left w:val="nil"/>
              <w:bottom w:val="nil"/>
              <w:right w:val="nil"/>
            </w:tcBorders>
            <w:vAlign w:val="center"/>
          </w:tcPr>
          <w:p w:rsidR="00FD225A" w:rsidRPr="00962E67" w:rsidRDefault="00FD225A" w:rsidP="00F64585">
            <w:pPr>
              <w:autoSpaceDE w:val="0"/>
              <w:autoSpaceDN w:val="0"/>
              <w:adjustRightInd w:val="0"/>
              <w:ind w:left="86" w:right="24"/>
              <w:jc w:val="center"/>
              <w:rPr>
                <w:sz w:val="30"/>
                <w:lang w:val="ru-RU"/>
              </w:rPr>
            </w:pPr>
            <w:r w:rsidRPr="007D2A11">
              <w:rPr>
                <w:sz w:val="30"/>
                <w:vertAlign w:val="superscript"/>
                <w:lang w:val="en-US"/>
              </w:rPr>
              <w:t>/\/</w:t>
            </w:r>
            <w:r>
              <w:rPr>
                <w:sz w:val="30"/>
                <w:lang w:val="ru-RU"/>
              </w:rPr>
              <w:t>____</w:t>
            </w:r>
          </w:p>
        </w:tc>
      </w:tr>
      <w:tr w:rsidR="00FD225A" w:rsidRPr="00962E67" w:rsidTr="00F64585">
        <w:tblPrEx>
          <w:tblCellMar>
            <w:top w:w="0" w:type="dxa"/>
            <w:left w:w="0" w:type="dxa"/>
            <w:bottom w:w="0" w:type="dxa"/>
            <w:right w:w="0" w:type="dxa"/>
          </w:tblCellMar>
        </w:tblPrEx>
        <w:trPr>
          <w:cantSplit/>
          <w:trHeight w:val="432"/>
        </w:trPr>
        <w:tc>
          <w:tcPr>
            <w:tcW w:w="5954" w:type="dxa"/>
            <w:tcBorders>
              <w:top w:val="nil"/>
              <w:left w:val="nil"/>
              <w:bottom w:val="nil"/>
              <w:right w:val="nil"/>
            </w:tcBorders>
            <w:vAlign w:val="center"/>
          </w:tcPr>
          <w:p w:rsidR="00FD225A" w:rsidRPr="007D2A11" w:rsidRDefault="00FD225A" w:rsidP="00F64585">
            <w:pPr>
              <w:autoSpaceDE w:val="0"/>
              <w:autoSpaceDN w:val="0"/>
              <w:adjustRightInd w:val="0"/>
              <w:ind w:right="-142" w:firstLine="180"/>
              <w:rPr>
                <w:sz w:val="30"/>
                <w:lang w:val="en-US"/>
              </w:rPr>
            </w:pPr>
            <w:r>
              <w:rPr>
                <w:sz w:val="30"/>
                <w:lang w:val="ru-RU"/>
              </w:rPr>
              <w:t xml:space="preserve"> </w:t>
            </w:r>
            <w:r w:rsidRPr="007D2A11">
              <w:rPr>
                <w:sz w:val="30"/>
                <w:lang w:val="en-US"/>
              </w:rPr>
              <w:t>6. Level Tone (L)</w:t>
            </w:r>
          </w:p>
        </w:tc>
        <w:tc>
          <w:tcPr>
            <w:tcW w:w="2557" w:type="dxa"/>
            <w:tcBorders>
              <w:top w:val="nil"/>
              <w:left w:val="nil"/>
              <w:bottom w:val="nil"/>
              <w:right w:val="nil"/>
            </w:tcBorders>
            <w:vAlign w:val="center"/>
          </w:tcPr>
          <w:p w:rsidR="00FD225A" w:rsidRPr="00962E67" w:rsidRDefault="00FD225A" w:rsidP="00F64585">
            <w:pPr>
              <w:autoSpaceDE w:val="0"/>
              <w:autoSpaceDN w:val="0"/>
              <w:adjustRightInd w:val="0"/>
              <w:ind w:left="24" w:right="62"/>
              <w:jc w:val="center"/>
              <w:rPr>
                <w:i/>
                <w:sz w:val="30"/>
                <w:lang w:val="ru-RU"/>
              </w:rPr>
            </w:pPr>
            <w:r w:rsidRPr="007D2A11">
              <w:rPr>
                <w:sz w:val="30"/>
                <w:vertAlign w:val="subscript"/>
                <w:lang w:val="en-US"/>
              </w:rPr>
              <w:t>&gt;</w:t>
            </w:r>
            <w:r>
              <w:rPr>
                <w:sz w:val="30"/>
                <w:lang w:val="ru-RU"/>
              </w:rPr>
              <w:t>____</w:t>
            </w:r>
          </w:p>
        </w:tc>
        <w:tc>
          <w:tcPr>
            <w:tcW w:w="2249" w:type="dxa"/>
            <w:tcBorders>
              <w:top w:val="nil"/>
              <w:left w:val="nil"/>
              <w:bottom w:val="nil"/>
              <w:right w:val="nil"/>
            </w:tcBorders>
            <w:vAlign w:val="center"/>
          </w:tcPr>
          <w:p w:rsidR="00FD225A" w:rsidRPr="00962E67" w:rsidRDefault="00FD225A" w:rsidP="00F64585">
            <w:pPr>
              <w:autoSpaceDE w:val="0"/>
              <w:autoSpaceDN w:val="0"/>
              <w:adjustRightInd w:val="0"/>
              <w:ind w:left="86" w:right="24"/>
              <w:jc w:val="center"/>
              <w:rPr>
                <w:sz w:val="30"/>
                <w:lang w:val="ru-RU"/>
              </w:rPr>
            </w:pPr>
            <w:r w:rsidRPr="007D2A11">
              <w:rPr>
                <w:sz w:val="30"/>
                <w:vertAlign w:val="superscript"/>
                <w:lang w:val="en-US"/>
              </w:rPr>
              <w:t>&gt;</w:t>
            </w:r>
            <w:r>
              <w:rPr>
                <w:sz w:val="30"/>
                <w:lang w:val="ru-RU"/>
              </w:rPr>
              <w:t>____</w:t>
            </w:r>
          </w:p>
        </w:tc>
      </w:tr>
    </w:tbl>
    <w:p w:rsidR="00B22EB1" w:rsidRPr="00AB45D2" w:rsidRDefault="00B22EB1" w:rsidP="00B22EB1">
      <w:pPr>
        <w:ind w:left="360"/>
        <w:jc w:val="center"/>
        <w:rPr>
          <w:lang w:val="en-US"/>
        </w:rPr>
      </w:pPr>
    </w:p>
    <w:sectPr w:rsidR="00B22EB1" w:rsidRPr="00AB45D2" w:rsidSect="003B341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66269A"/>
    <w:multiLevelType w:val="hybridMultilevel"/>
    <w:tmpl w:val="429A9128"/>
    <w:lvl w:ilvl="0" w:tplc="04190005">
      <w:start w:val="1"/>
      <w:numFmt w:val="bullet"/>
      <w:lvlText w:val=""/>
      <w:lvlJc w:val="left"/>
      <w:pPr>
        <w:ind w:left="986" w:hanging="360"/>
      </w:pPr>
      <w:rPr>
        <w:rFonts w:ascii="Wingdings" w:hAnsi="Wingdings" w:hint="default"/>
      </w:rPr>
    </w:lvl>
    <w:lvl w:ilvl="1" w:tplc="04190003" w:tentative="1">
      <w:start w:val="1"/>
      <w:numFmt w:val="bullet"/>
      <w:lvlText w:val="o"/>
      <w:lvlJc w:val="left"/>
      <w:pPr>
        <w:ind w:left="1706" w:hanging="360"/>
      </w:pPr>
      <w:rPr>
        <w:rFonts w:ascii="Courier New" w:hAnsi="Courier New" w:cs="Courier New" w:hint="default"/>
      </w:rPr>
    </w:lvl>
    <w:lvl w:ilvl="2" w:tplc="04190005" w:tentative="1">
      <w:start w:val="1"/>
      <w:numFmt w:val="bullet"/>
      <w:lvlText w:val=""/>
      <w:lvlJc w:val="left"/>
      <w:pPr>
        <w:ind w:left="2426" w:hanging="360"/>
      </w:pPr>
      <w:rPr>
        <w:rFonts w:ascii="Wingdings" w:hAnsi="Wingdings" w:hint="default"/>
      </w:rPr>
    </w:lvl>
    <w:lvl w:ilvl="3" w:tplc="04190001" w:tentative="1">
      <w:start w:val="1"/>
      <w:numFmt w:val="bullet"/>
      <w:lvlText w:val=""/>
      <w:lvlJc w:val="left"/>
      <w:pPr>
        <w:ind w:left="3146" w:hanging="360"/>
      </w:pPr>
      <w:rPr>
        <w:rFonts w:ascii="Symbol" w:hAnsi="Symbol" w:hint="default"/>
      </w:rPr>
    </w:lvl>
    <w:lvl w:ilvl="4" w:tplc="04190003" w:tentative="1">
      <w:start w:val="1"/>
      <w:numFmt w:val="bullet"/>
      <w:lvlText w:val="o"/>
      <w:lvlJc w:val="left"/>
      <w:pPr>
        <w:ind w:left="3866" w:hanging="360"/>
      </w:pPr>
      <w:rPr>
        <w:rFonts w:ascii="Courier New" w:hAnsi="Courier New" w:cs="Courier New" w:hint="default"/>
      </w:rPr>
    </w:lvl>
    <w:lvl w:ilvl="5" w:tplc="04190005" w:tentative="1">
      <w:start w:val="1"/>
      <w:numFmt w:val="bullet"/>
      <w:lvlText w:val=""/>
      <w:lvlJc w:val="left"/>
      <w:pPr>
        <w:ind w:left="4586" w:hanging="360"/>
      </w:pPr>
      <w:rPr>
        <w:rFonts w:ascii="Wingdings" w:hAnsi="Wingdings" w:hint="default"/>
      </w:rPr>
    </w:lvl>
    <w:lvl w:ilvl="6" w:tplc="04190001" w:tentative="1">
      <w:start w:val="1"/>
      <w:numFmt w:val="bullet"/>
      <w:lvlText w:val=""/>
      <w:lvlJc w:val="left"/>
      <w:pPr>
        <w:ind w:left="5306" w:hanging="360"/>
      </w:pPr>
      <w:rPr>
        <w:rFonts w:ascii="Symbol" w:hAnsi="Symbol" w:hint="default"/>
      </w:rPr>
    </w:lvl>
    <w:lvl w:ilvl="7" w:tplc="04190003" w:tentative="1">
      <w:start w:val="1"/>
      <w:numFmt w:val="bullet"/>
      <w:lvlText w:val="o"/>
      <w:lvlJc w:val="left"/>
      <w:pPr>
        <w:ind w:left="6026" w:hanging="360"/>
      </w:pPr>
      <w:rPr>
        <w:rFonts w:ascii="Courier New" w:hAnsi="Courier New" w:cs="Courier New" w:hint="default"/>
      </w:rPr>
    </w:lvl>
    <w:lvl w:ilvl="8" w:tplc="04190005" w:tentative="1">
      <w:start w:val="1"/>
      <w:numFmt w:val="bullet"/>
      <w:lvlText w:val=""/>
      <w:lvlJc w:val="left"/>
      <w:pPr>
        <w:ind w:left="6746" w:hanging="360"/>
      </w:pPr>
      <w:rPr>
        <w:rFonts w:ascii="Wingdings" w:hAnsi="Wingdings" w:hint="default"/>
      </w:rPr>
    </w:lvl>
  </w:abstractNum>
  <w:abstractNum w:abstractNumId="1">
    <w:nsid w:val="389035C3"/>
    <w:multiLevelType w:val="hybridMultilevel"/>
    <w:tmpl w:val="1858573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3482F9F"/>
    <w:multiLevelType w:val="hybridMultilevel"/>
    <w:tmpl w:val="3238DCB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784947FC"/>
    <w:multiLevelType w:val="hybridMultilevel"/>
    <w:tmpl w:val="C97C1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B3418"/>
    <w:rsid w:val="00014043"/>
    <w:rsid w:val="00060AB7"/>
    <w:rsid w:val="0009438A"/>
    <w:rsid w:val="00192B98"/>
    <w:rsid w:val="00255263"/>
    <w:rsid w:val="0027797B"/>
    <w:rsid w:val="002964BF"/>
    <w:rsid w:val="0038048B"/>
    <w:rsid w:val="003B3418"/>
    <w:rsid w:val="00422324"/>
    <w:rsid w:val="00460781"/>
    <w:rsid w:val="005C0B09"/>
    <w:rsid w:val="00660CD3"/>
    <w:rsid w:val="0067486D"/>
    <w:rsid w:val="00691D59"/>
    <w:rsid w:val="006D3527"/>
    <w:rsid w:val="006F3161"/>
    <w:rsid w:val="00706C76"/>
    <w:rsid w:val="00724637"/>
    <w:rsid w:val="00746DB5"/>
    <w:rsid w:val="007B0DCC"/>
    <w:rsid w:val="007C2627"/>
    <w:rsid w:val="007E1789"/>
    <w:rsid w:val="007E352F"/>
    <w:rsid w:val="007F2B04"/>
    <w:rsid w:val="007F4D43"/>
    <w:rsid w:val="008D0C5F"/>
    <w:rsid w:val="008E5D72"/>
    <w:rsid w:val="008F4820"/>
    <w:rsid w:val="00992C32"/>
    <w:rsid w:val="009D2352"/>
    <w:rsid w:val="009E0A9B"/>
    <w:rsid w:val="00A3606D"/>
    <w:rsid w:val="00AB45D2"/>
    <w:rsid w:val="00AC288F"/>
    <w:rsid w:val="00B14D42"/>
    <w:rsid w:val="00B22EB1"/>
    <w:rsid w:val="00B273EF"/>
    <w:rsid w:val="00B7170D"/>
    <w:rsid w:val="00B9787C"/>
    <w:rsid w:val="00BF7987"/>
    <w:rsid w:val="00C12A62"/>
    <w:rsid w:val="00C6694E"/>
    <w:rsid w:val="00D65EAC"/>
    <w:rsid w:val="00D774A0"/>
    <w:rsid w:val="00DC3A5D"/>
    <w:rsid w:val="00E911E5"/>
    <w:rsid w:val="00EA24CD"/>
    <w:rsid w:val="00F15829"/>
    <w:rsid w:val="00FD22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418"/>
    <w:pPr>
      <w:spacing w:after="0" w:line="240" w:lineRule="auto"/>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341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807</Words>
  <Characters>4601</Characters>
  <Application>Microsoft Office Word</Application>
  <DocSecurity>0</DocSecurity>
  <Lines>38</Lines>
  <Paragraphs>10</Paragraphs>
  <ScaleCrop>false</ScaleCrop>
  <Company/>
  <LinksUpToDate>false</LinksUpToDate>
  <CharactersWithSpaces>5398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Даша</dc:creator>
  <cp:lastModifiedBy>Даша</cp:lastModifiedBy>
  <cp:revision>59</cp:revision>
  <dcterms:created xsi:type="dcterms:W3CDTF">2012-09-08T17:11:00Z</dcterms:created>
  <dcterms:modified xsi:type="dcterms:W3CDTF">2012-09-08T18:36:00Z</dcterms:modified>
</cp:coreProperties>
</file>